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8D" w:rsidRPr="004A4342" w:rsidRDefault="008E6AE9" w:rsidP="008E6AE9">
      <w:pPr>
        <w:jc w:val="center"/>
        <w:rPr>
          <w:rFonts w:ascii="宋体" w:hAnsi="Arial" w:cs="宋体"/>
          <w:b/>
          <w:bCs/>
          <w:color w:val="000000"/>
          <w:kern w:val="0"/>
          <w:sz w:val="32"/>
          <w:szCs w:val="32"/>
        </w:rPr>
      </w:pPr>
      <w:r w:rsidRPr="004A4342">
        <w:rPr>
          <w:rFonts w:ascii="宋体" w:hAnsi="Arial" w:cs="宋体" w:hint="eastAsia"/>
          <w:b/>
          <w:bCs/>
          <w:color w:val="000000"/>
          <w:kern w:val="0"/>
          <w:sz w:val="32"/>
          <w:szCs w:val="32"/>
        </w:rPr>
        <w:t>广东省重大科技专项</w:t>
      </w:r>
    </w:p>
    <w:p w:rsidR="008E6AE9" w:rsidRDefault="008E6AE9" w:rsidP="008E6AE9">
      <w:pPr>
        <w:jc w:val="left"/>
        <w:rPr>
          <w:rFonts w:ascii="宋体" w:hAnsi="Arial" w:cs="宋体"/>
          <w:bCs/>
          <w:color w:val="000000"/>
          <w:kern w:val="0"/>
          <w:sz w:val="28"/>
          <w:szCs w:val="28"/>
        </w:rPr>
      </w:pPr>
    </w:p>
    <w:tbl>
      <w:tblPr>
        <w:tblW w:w="1453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66"/>
        <w:gridCol w:w="1842"/>
        <w:gridCol w:w="72"/>
        <w:gridCol w:w="5882"/>
        <w:gridCol w:w="41"/>
        <w:gridCol w:w="180"/>
        <w:gridCol w:w="15"/>
        <w:gridCol w:w="90"/>
        <w:gridCol w:w="5625"/>
      </w:tblGrid>
      <w:tr w:rsidR="004A4342" w:rsidRPr="00486A3A" w:rsidTr="00486A3A">
        <w:trPr>
          <w:trHeight w:val="249"/>
        </w:trPr>
        <w:tc>
          <w:tcPr>
            <w:tcW w:w="788"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3348F9">
            <w:pPr>
              <w:jc w:val="center"/>
              <w:rPr>
                <w:rFonts w:asciiTheme="minorEastAsia" w:hAnsiTheme="minorEastAsia" w:cs="黑体"/>
                <w:b/>
                <w:bCs/>
                <w:color w:val="000000"/>
                <w:kern w:val="0"/>
                <w:sz w:val="24"/>
                <w:szCs w:val="24"/>
              </w:rPr>
            </w:pPr>
            <w:r w:rsidRPr="00486A3A">
              <w:rPr>
                <w:rFonts w:asciiTheme="minorEastAsia" w:hAnsiTheme="minorEastAsia" w:cs="黑体" w:hint="eastAsia"/>
                <w:b/>
                <w:bCs/>
                <w:color w:val="000000"/>
                <w:kern w:val="0"/>
                <w:sz w:val="24"/>
                <w:szCs w:val="24"/>
              </w:rPr>
              <w:t>序号</w:t>
            </w:r>
          </w:p>
        </w:tc>
        <w:tc>
          <w:tcPr>
            <w:tcW w:w="1842" w:type="dxa"/>
            <w:tcBorders>
              <w:top w:val="single" w:sz="4" w:space="0" w:color="auto"/>
              <w:left w:val="single" w:sz="4" w:space="0" w:color="auto"/>
              <w:bottom w:val="single" w:sz="4" w:space="0" w:color="auto"/>
              <w:right w:val="single" w:sz="4" w:space="0" w:color="auto"/>
            </w:tcBorders>
          </w:tcPr>
          <w:p w:rsidR="004A4342" w:rsidRPr="00486A3A" w:rsidRDefault="004A4342" w:rsidP="003348F9">
            <w:pPr>
              <w:jc w:val="center"/>
              <w:rPr>
                <w:rFonts w:asciiTheme="minorEastAsia" w:hAnsiTheme="minorEastAsia" w:cs="黑体"/>
                <w:b/>
                <w:bCs/>
                <w:color w:val="000000"/>
                <w:kern w:val="0"/>
                <w:sz w:val="24"/>
                <w:szCs w:val="24"/>
              </w:rPr>
            </w:pPr>
            <w:r w:rsidRPr="00486A3A">
              <w:rPr>
                <w:rFonts w:asciiTheme="minorEastAsia" w:hAnsiTheme="minorEastAsia" w:cs="黑体" w:hint="eastAsia"/>
                <w:b/>
                <w:bCs/>
                <w:color w:val="000000"/>
                <w:kern w:val="0"/>
                <w:sz w:val="24"/>
                <w:szCs w:val="24"/>
              </w:rPr>
              <w:t>项目名称</w:t>
            </w:r>
          </w:p>
        </w:tc>
        <w:tc>
          <w:tcPr>
            <w:tcW w:w="5954"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3348F9">
            <w:pPr>
              <w:jc w:val="center"/>
              <w:rPr>
                <w:rFonts w:asciiTheme="minorEastAsia" w:hAnsiTheme="minorEastAsia" w:cs="黑体"/>
                <w:b/>
                <w:bCs/>
                <w:color w:val="000000"/>
                <w:kern w:val="0"/>
                <w:sz w:val="24"/>
                <w:szCs w:val="24"/>
              </w:rPr>
            </w:pPr>
            <w:r w:rsidRPr="00486A3A">
              <w:rPr>
                <w:rFonts w:asciiTheme="minorEastAsia" w:hAnsiTheme="minorEastAsia" w:hint="eastAsia"/>
                <w:b/>
                <w:bCs/>
                <w:color w:val="000000"/>
                <w:sz w:val="24"/>
                <w:szCs w:val="24"/>
              </w:rPr>
              <w:t>支持领域及资金政策</w:t>
            </w:r>
          </w:p>
        </w:tc>
        <w:tc>
          <w:tcPr>
            <w:tcW w:w="5951" w:type="dxa"/>
            <w:gridSpan w:val="5"/>
            <w:tcBorders>
              <w:top w:val="single" w:sz="4" w:space="0" w:color="auto"/>
              <w:left w:val="single" w:sz="4" w:space="0" w:color="auto"/>
              <w:bottom w:val="single" w:sz="4" w:space="0" w:color="auto"/>
              <w:right w:val="single" w:sz="4" w:space="0" w:color="auto"/>
            </w:tcBorders>
          </w:tcPr>
          <w:p w:rsidR="004A4342" w:rsidRPr="00486A3A" w:rsidRDefault="004A4342" w:rsidP="003348F9">
            <w:pPr>
              <w:jc w:val="center"/>
              <w:rPr>
                <w:rFonts w:asciiTheme="minorEastAsia" w:hAnsiTheme="minorEastAsia" w:cs="黑体"/>
                <w:b/>
                <w:bCs/>
                <w:color w:val="000000"/>
                <w:kern w:val="0"/>
                <w:sz w:val="24"/>
                <w:szCs w:val="24"/>
              </w:rPr>
            </w:pPr>
            <w:r w:rsidRPr="00486A3A">
              <w:rPr>
                <w:rFonts w:asciiTheme="minorEastAsia" w:hAnsiTheme="minorEastAsia" w:hint="eastAsia"/>
                <w:b/>
                <w:bCs/>
                <w:color w:val="000000"/>
                <w:sz w:val="24"/>
                <w:szCs w:val="24"/>
              </w:rPr>
              <w:t>申报条件</w:t>
            </w:r>
          </w:p>
        </w:tc>
      </w:tr>
      <w:tr w:rsidR="004A4342" w:rsidRPr="00486A3A" w:rsidTr="004A4342">
        <w:trPr>
          <w:trHeight w:val="249"/>
        </w:trPr>
        <w:tc>
          <w:tcPr>
            <w:tcW w:w="14535" w:type="dxa"/>
            <w:gridSpan w:val="10"/>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center"/>
              <w:rPr>
                <w:rFonts w:asciiTheme="minorEastAsia" w:hAnsiTheme="minorEastAsia" w:cs="宋体"/>
                <w:color w:val="000000"/>
                <w:kern w:val="0"/>
                <w:sz w:val="30"/>
                <w:szCs w:val="30"/>
              </w:rPr>
            </w:pPr>
            <w:r w:rsidRPr="00486A3A">
              <w:rPr>
                <w:rFonts w:asciiTheme="minorEastAsia" w:hAnsiTheme="minorEastAsia" w:cs="黑体" w:hint="eastAsia"/>
                <w:b/>
                <w:bCs/>
                <w:color w:val="000000"/>
                <w:kern w:val="0"/>
                <w:sz w:val="28"/>
                <w:szCs w:val="28"/>
              </w:rPr>
              <w:t>（一）、计算与通信芯片</w:t>
            </w:r>
          </w:p>
        </w:tc>
      </w:tr>
      <w:tr w:rsidR="004A4342" w:rsidRPr="00486A3A" w:rsidTr="00486A3A">
        <w:trPr>
          <w:trHeight w:val="90"/>
        </w:trPr>
        <w:tc>
          <w:tcPr>
            <w:tcW w:w="788" w:type="dxa"/>
            <w:gridSpan w:val="2"/>
            <w:tcBorders>
              <w:top w:val="single" w:sz="4" w:space="0" w:color="auto"/>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w:t>
            </w:r>
          </w:p>
        </w:tc>
        <w:tc>
          <w:tcPr>
            <w:tcW w:w="1842" w:type="dxa"/>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roofErr w:type="gramStart"/>
            <w:r w:rsidRPr="00486A3A">
              <w:rPr>
                <w:rFonts w:asciiTheme="minorEastAsia" w:hAnsiTheme="minorEastAsia" w:cs="黑体" w:hint="eastAsia"/>
                <w:b/>
                <w:bCs/>
                <w:color w:val="000000"/>
                <w:kern w:val="0"/>
                <w:sz w:val="24"/>
                <w:szCs w:val="24"/>
              </w:rPr>
              <w:t>多模多频段</w:t>
            </w:r>
            <w:proofErr w:type="gramEnd"/>
            <w:r w:rsidRPr="00486A3A">
              <w:rPr>
                <w:rFonts w:asciiTheme="minorEastAsia" w:hAnsiTheme="minorEastAsia" w:cs="黑体" w:hint="eastAsia"/>
                <w:b/>
                <w:bCs/>
                <w:color w:val="000000"/>
                <w:kern w:val="0"/>
                <w:sz w:val="24"/>
                <w:szCs w:val="24"/>
              </w:rPr>
              <w:t>射频芯片</w:t>
            </w:r>
          </w:p>
        </w:tc>
        <w:tc>
          <w:tcPr>
            <w:tcW w:w="5954"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开发出支持2G/3G/4G</w:t>
            </w:r>
            <w:proofErr w:type="gramStart"/>
            <w:r w:rsidRPr="00486A3A">
              <w:rPr>
                <w:rFonts w:asciiTheme="minorEastAsia" w:hAnsiTheme="minorEastAsia" w:cs="宋体" w:hint="eastAsia"/>
                <w:color w:val="000000"/>
                <w:kern w:val="0"/>
                <w:szCs w:val="21"/>
              </w:rPr>
              <w:t>多模多频段</w:t>
            </w:r>
            <w:proofErr w:type="gramEnd"/>
            <w:r w:rsidRPr="00486A3A">
              <w:rPr>
                <w:rFonts w:asciiTheme="minorEastAsia" w:hAnsiTheme="minorEastAsia" w:cs="宋体" w:hint="eastAsia"/>
                <w:color w:val="000000"/>
                <w:kern w:val="0"/>
                <w:szCs w:val="21"/>
              </w:rPr>
              <w:t>的商用射频芯片,符合3GPP R9及国内相关标准</w:t>
            </w:r>
            <w:r w:rsidR="00486A3A" w:rsidRPr="00486A3A">
              <w:rPr>
                <w:rFonts w:asciiTheme="minorEastAsia" w:hAnsiTheme="minorEastAsia" w:cs="宋体" w:hint="eastAsia"/>
                <w:color w:val="000000"/>
                <w:kern w:val="0"/>
                <w:szCs w:val="21"/>
              </w:rPr>
              <w:t>。</w:t>
            </w:r>
            <w:r w:rsidRPr="00486A3A">
              <w:rPr>
                <w:rFonts w:asciiTheme="minorEastAsia" w:hAnsiTheme="minorEastAsia" w:cs="宋体" w:hint="eastAsia"/>
                <w:color w:val="000000"/>
                <w:kern w:val="0"/>
                <w:szCs w:val="21"/>
              </w:rPr>
              <w:t>300万元/项</w:t>
            </w:r>
          </w:p>
        </w:tc>
        <w:tc>
          <w:tcPr>
            <w:tcW w:w="5951" w:type="dxa"/>
            <w:gridSpan w:val="5"/>
            <w:tcBorders>
              <w:top w:val="single" w:sz="4" w:space="0" w:color="auto"/>
              <w:left w:val="single" w:sz="4" w:space="0" w:color="auto"/>
              <w:bottom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企业牵头申报；产业化生产地点应在广东省内；拥有本领域国内优秀的设计团队。</w:t>
            </w:r>
          </w:p>
        </w:tc>
      </w:tr>
      <w:tr w:rsidR="004A4342" w:rsidRPr="00486A3A" w:rsidTr="00486A3A">
        <w:trPr>
          <w:trHeight w:val="2400"/>
        </w:trPr>
        <w:tc>
          <w:tcPr>
            <w:tcW w:w="788" w:type="dxa"/>
            <w:gridSpan w:val="2"/>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w:t>
            </w:r>
          </w:p>
        </w:tc>
        <w:tc>
          <w:tcPr>
            <w:tcW w:w="1842" w:type="dxa"/>
            <w:tcBorders>
              <w:top w:val="single" w:sz="4" w:space="0" w:color="auto"/>
              <w:left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多媒体终端设备专用芯片</w:t>
            </w:r>
          </w:p>
        </w:tc>
        <w:tc>
          <w:tcPr>
            <w:tcW w:w="5954" w:type="dxa"/>
            <w:gridSpan w:val="2"/>
            <w:tcBorders>
              <w:top w:val="single" w:sz="4" w:space="0" w:color="auto"/>
              <w:left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多媒体终端设备专用芯片包括数字处理和传输芯片，应用于家用电器、广播电视、网络和多媒体通信、视频监控、视频智能处理、智慧家庭、汽车电子等领域, 包括AVS编解码芯片、传输芯片等，满足高清晰度和超高清晰度数字电视、3D电视、网络电视等数字音视频领域新业务的发展。300万元/项。</w:t>
            </w:r>
          </w:p>
        </w:tc>
        <w:tc>
          <w:tcPr>
            <w:tcW w:w="5951" w:type="dxa"/>
            <w:gridSpan w:val="5"/>
            <w:tcBorders>
              <w:top w:val="single" w:sz="4" w:space="0" w:color="auto"/>
              <w:left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企业牵头申报；产业化生产地点应在广东省内；拥有本领域国内优秀的设计团队。</w:t>
            </w:r>
          </w:p>
        </w:tc>
      </w:tr>
      <w:tr w:rsidR="004A4342" w:rsidRPr="00486A3A" w:rsidTr="00486A3A">
        <w:trPr>
          <w:trHeight w:val="979"/>
        </w:trPr>
        <w:tc>
          <w:tcPr>
            <w:tcW w:w="788" w:type="dxa"/>
            <w:gridSpan w:val="2"/>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w:t>
            </w:r>
          </w:p>
        </w:tc>
        <w:tc>
          <w:tcPr>
            <w:tcW w:w="1842" w:type="dxa"/>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物联网专用芯片</w:t>
            </w:r>
          </w:p>
        </w:tc>
        <w:tc>
          <w:tcPr>
            <w:tcW w:w="5954"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主要针对于物联网应用的短距离通信、射频标签（RFID）及各种智能传感器的核心数据采集、通信和处理芯片，包括智能家居芯片、视频采集芯片、ＡＤ/ＤＡ转换芯片、基于蓝牙、</w:t>
            </w:r>
            <w:proofErr w:type="spellStart"/>
            <w:r w:rsidRPr="00486A3A">
              <w:rPr>
                <w:rFonts w:asciiTheme="minorEastAsia" w:hAnsiTheme="minorEastAsia" w:cs="宋体" w:hint="eastAsia"/>
                <w:color w:val="000000"/>
                <w:kern w:val="0"/>
                <w:szCs w:val="21"/>
              </w:rPr>
              <w:t>Zigbee</w:t>
            </w:r>
            <w:proofErr w:type="spellEnd"/>
            <w:r w:rsidRPr="00486A3A">
              <w:rPr>
                <w:rFonts w:asciiTheme="minorEastAsia" w:hAnsiTheme="minorEastAsia" w:cs="宋体" w:hint="eastAsia"/>
                <w:color w:val="000000"/>
                <w:kern w:val="0"/>
                <w:szCs w:val="21"/>
              </w:rPr>
              <w:t>、WIFI等协议的通讯芯片、智能卡芯片、条码芯片、RFID芯片、传感器芯片、电源管理芯片等。300万元/项。</w:t>
            </w:r>
          </w:p>
        </w:tc>
        <w:tc>
          <w:tcPr>
            <w:tcW w:w="5951" w:type="dxa"/>
            <w:gridSpan w:val="5"/>
            <w:tcBorders>
              <w:top w:val="single" w:sz="4" w:space="0" w:color="auto"/>
              <w:left w:val="single" w:sz="4" w:space="0" w:color="auto"/>
              <w:bottom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企业牵头申报；产业化生产地点应在广东省内；拥有本领域国内优秀的设计团队。</w:t>
            </w:r>
          </w:p>
        </w:tc>
      </w:tr>
      <w:tr w:rsidR="004A4342" w:rsidRPr="00486A3A" w:rsidTr="00486A3A">
        <w:trPr>
          <w:trHeight w:val="979"/>
        </w:trPr>
        <w:tc>
          <w:tcPr>
            <w:tcW w:w="788" w:type="dxa"/>
            <w:gridSpan w:val="2"/>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4</w:t>
            </w:r>
          </w:p>
        </w:tc>
        <w:tc>
          <w:tcPr>
            <w:tcW w:w="1842" w:type="dxa"/>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卫星导航终端专用芯片</w:t>
            </w:r>
          </w:p>
        </w:tc>
        <w:tc>
          <w:tcPr>
            <w:tcW w:w="5954"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自主开发整个数字基带芯片，包括带硬件源程序的处理器IP；开发射频和基带高集成度</w:t>
            </w:r>
            <w:proofErr w:type="spellStart"/>
            <w:r w:rsidRPr="00486A3A">
              <w:rPr>
                <w:rFonts w:asciiTheme="minorEastAsia" w:hAnsiTheme="minorEastAsia" w:cs="宋体" w:hint="eastAsia"/>
                <w:color w:val="000000"/>
                <w:kern w:val="0"/>
                <w:szCs w:val="21"/>
              </w:rPr>
              <w:t>SoC</w:t>
            </w:r>
            <w:proofErr w:type="spellEnd"/>
            <w:r w:rsidRPr="00486A3A">
              <w:rPr>
                <w:rFonts w:asciiTheme="minorEastAsia" w:hAnsiTheme="minorEastAsia" w:cs="宋体" w:hint="eastAsia"/>
                <w:color w:val="000000"/>
                <w:kern w:val="0"/>
                <w:szCs w:val="21"/>
              </w:rPr>
              <w:t>技术，提供单芯片定位模组；提高卫星导航抗干扰和反欺骗性能，开发高精度多频，多模芯片和定位软件300万元/项。</w:t>
            </w:r>
          </w:p>
        </w:tc>
        <w:tc>
          <w:tcPr>
            <w:tcW w:w="5951" w:type="dxa"/>
            <w:gridSpan w:val="5"/>
            <w:tcBorders>
              <w:top w:val="single" w:sz="4" w:space="0" w:color="auto"/>
              <w:left w:val="single" w:sz="4" w:space="0" w:color="auto"/>
              <w:bottom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企业牵头申报；产业化生产地点应在广东省内；拥有本领域国内优秀的设计团队。</w:t>
            </w:r>
          </w:p>
        </w:tc>
      </w:tr>
      <w:tr w:rsidR="004A4342" w:rsidRPr="00486A3A" w:rsidTr="008A2AE6">
        <w:trPr>
          <w:trHeight w:val="1269"/>
        </w:trPr>
        <w:tc>
          <w:tcPr>
            <w:tcW w:w="788" w:type="dxa"/>
            <w:gridSpan w:val="2"/>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lastRenderedPageBreak/>
              <w:t>5</w:t>
            </w:r>
          </w:p>
        </w:tc>
        <w:tc>
          <w:tcPr>
            <w:tcW w:w="1842" w:type="dxa"/>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信息安全专用芯片</w:t>
            </w:r>
          </w:p>
        </w:tc>
        <w:tc>
          <w:tcPr>
            <w:tcW w:w="5954"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重点研究以硬件为基础的信息安全技术研发，包括支持存储加密、移动支付、可信计算、金融IC卡、</w:t>
            </w:r>
            <w:proofErr w:type="spellStart"/>
            <w:r w:rsidRPr="00486A3A">
              <w:rPr>
                <w:rFonts w:asciiTheme="minorEastAsia" w:hAnsiTheme="minorEastAsia" w:cs="宋体" w:hint="eastAsia"/>
                <w:color w:val="000000"/>
                <w:kern w:val="0"/>
                <w:szCs w:val="21"/>
              </w:rPr>
              <w:t>USBKey</w:t>
            </w:r>
            <w:proofErr w:type="spellEnd"/>
            <w:r w:rsidRPr="00486A3A">
              <w:rPr>
                <w:rFonts w:asciiTheme="minorEastAsia" w:hAnsiTheme="minorEastAsia" w:cs="宋体" w:hint="eastAsia"/>
                <w:color w:val="000000"/>
                <w:kern w:val="0"/>
                <w:szCs w:val="21"/>
              </w:rPr>
              <w:t>等安全芯片的研发和产业化。300万元/项。</w:t>
            </w:r>
          </w:p>
        </w:tc>
        <w:tc>
          <w:tcPr>
            <w:tcW w:w="5951" w:type="dxa"/>
            <w:gridSpan w:val="5"/>
            <w:tcBorders>
              <w:top w:val="single" w:sz="4" w:space="0" w:color="auto"/>
              <w:left w:val="single" w:sz="4" w:space="0" w:color="auto"/>
              <w:bottom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企业牵头申报；产业化生产地点应在广东省内；拥有本领域国内优秀的设计团队。</w:t>
            </w:r>
          </w:p>
        </w:tc>
      </w:tr>
      <w:tr w:rsidR="004A4342" w:rsidRPr="00486A3A" w:rsidTr="008A2AE6">
        <w:trPr>
          <w:trHeight w:val="1558"/>
        </w:trPr>
        <w:tc>
          <w:tcPr>
            <w:tcW w:w="788" w:type="dxa"/>
            <w:gridSpan w:val="2"/>
            <w:tcBorders>
              <w:left w:val="single" w:sz="4" w:space="0" w:color="auto"/>
              <w:bottom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6</w:t>
            </w:r>
          </w:p>
        </w:tc>
        <w:tc>
          <w:tcPr>
            <w:tcW w:w="1842" w:type="dxa"/>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集成电路产品检测与质量监督检验共性支撑平台</w:t>
            </w:r>
          </w:p>
        </w:tc>
        <w:tc>
          <w:tcPr>
            <w:tcW w:w="5954"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建设具有权威性、公正性、先进性的集成电路产品检测与质量监督检验共性支撑平台，为集成电路产品提供验证测试、批量生产质量控制、可靠性试验、失效分析、质量提升等全面的解决方案</w:t>
            </w:r>
            <w:r w:rsidR="00486A3A">
              <w:rPr>
                <w:rFonts w:asciiTheme="minorEastAsia" w:hAnsiTheme="minorEastAsia" w:cs="宋体" w:hint="eastAsia"/>
                <w:color w:val="000000"/>
                <w:kern w:val="0"/>
                <w:szCs w:val="21"/>
              </w:rPr>
              <w:t>。</w:t>
            </w:r>
            <w:r w:rsidRPr="00486A3A">
              <w:rPr>
                <w:rFonts w:asciiTheme="minorEastAsia" w:hAnsiTheme="minorEastAsia" w:cs="宋体" w:hint="eastAsia"/>
                <w:color w:val="000000"/>
                <w:kern w:val="0"/>
                <w:szCs w:val="21"/>
              </w:rPr>
              <w:t>总额1500万元/项，分3年滚动支持。</w:t>
            </w:r>
          </w:p>
        </w:tc>
        <w:tc>
          <w:tcPr>
            <w:tcW w:w="5951" w:type="dxa"/>
            <w:gridSpan w:val="5"/>
            <w:tcBorders>
              <w:top w:val="single" w:sz="4" w:space="0" w:color="auto"/>
              <w:left w:val="single" w:sz="4" w:space="0" w:color="auto"/>
              <w:bottom w:val="single" w:sz="4" w:space="0" w:color="auto"/>
              <w:right w:val="single" w:sz="4" w:space="0" w:color="auto"/>
            </w:tcBorders>
          </w:tcPr>
          <w:p w:rsidR="004A4342" w:rsidRPr="00486A3A" w:rsidRDefault="004A4342" w:rsidP="00486A3A">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申报单位已具有一定的集成电路公共服务平台基础，具有较强的集成电路技术服务团队；平台建设期限不超过3年，项目实施阶段完成100项以上的企业芯片产品设计服务。</w:t>
            </w:r>
          </w:p>
        </w:tc>
      </w:tr>
      <w:tr w:rsidR="004A4342" w:rsidRPr="00486A3A" w:rsidTr="004A4342">
        <w:trPr>
          <w:trHeight w:val="526"/>
        </w:trPr>
        <w:tc>
          <w:tcPr>
            <w:tcW w:w="14535" w:type="dxa"/>
            <w:gridSpan w:val="10"/>
            <w:tcBorders>
              <w:left w:val="single" w:sz="4" w:space="0" w:color="auto"/>
              <w:bottom w:val="single" w:sz="4" w:space="0" w:color="auto"/>
              <w:right w:val="single" w:sz="4" w:space="0" w:color="auto"/>
            </w:tcBorders>
          </w:tcPr>
          <w:p w:rsidR="004A4342" w:rsidRPr="00486A3A" w:rsidRDefault="004A4342" w:rsidP="005E5014">
            <w:pPr>
              <w:jc w:val="center"/>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8"/>
                <w:szCs w:val="28"/>
              </w:rPr>
              <w:t>（二）、移动互联网关键技术与器件</w:t>
            </w:r>
          </w:p>
        </w:tc>
      </w:tr>
      <w:tr w:rsidR="004A4342" w:rsidRPr="00486A3A" w:rsidTr="008A2AE6">
        <w:trPr>
          <w:trHeight w:val="1049"/>
        </w:trPr>
        <w:tc>
          <w:tcPr>
            <w:tcW w:w="722" w:type="dxa"/>
            <w:tcBorders>
              <w:top w:val="single" w:sz="4" w:space="0" w:color="auto"/>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移动互联网应用支撑关键技术研发</w:t>
            </w:r>
          </w:p>
        </w:tc>
        <w:tc>
          <w:tcPr>
            <w:tcW w:w="6118"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1.面向移动支付的安全防护技术；2.面向移动应用的数据分析技术；3.异构网络融合技术。300万元/项。</w:t>
            </w:r>
          </w:p>
        </w:tc>
        <w:tc>
          <w:tcPr>
            <w:tcW w:w="5715"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8A2AE6">
        <w:trPr>
          <w:trHeight w:val="1450"/>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新型设备核心技术研发</w:t>
            </w:r>
          </w:p>
        </w:tc>
        <w:tc>
          <w:tcPr>
            <w:tcW w:w="6118" w:type="dxa"/>
            <w:gridSpan w:val="4"/>
            <w:tcBorders>
              <w:top w:val="single" w:sz="4" w:space="0" w:color="auto"/>
              <w:left w:val="single" w:sz="4" w:space="0" w:color="auto"/>
              <w:bottom w:val="single" w:sz="4" w:space="0" w:color="auto"/>
              <w:right w:val="single" w:sz="4" w:space="0" w:color="auto"/>
            </w:tcBorders>
          </w:tcPr>
          <w:p w:rsidR="004A4342" w:rsidRPr="00486A3A" w:rsidRDefault="008A2AE6" w:rsidP="008A2AE6">
            <w:pPr>
              <w:ind w:firstLineChars="200"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4A4342" w:rsidRPr="00486A3A">
              <w:rPr>
                <w:rFonts w:asciiTheme="minorEastAsia" w:hAnsiTheme="minorEastAsia" w:cs="宋体" w:hint="eastAsia"/>
                <w:color w:val="000000"/>
                <w:kern w:val="0"/>
                <w:szCs w:val="21"/>
              </w:rPr>
              <w:t>移动智能终端人机交互技术研发与产品化；2.可穿戴新型设备核心技术研发与产品化；3.新型传感器核心技术研发与产品化。300万元/项。</w:t>
            </w:r>
          </w:p>
        </w:tc>
        <w:tc>
          <w:tcPr>
            <w:tcW w:w="5715"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8A2AE6">
        <w:trPr>
          <w:trHeight w:val="975"/>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移动互联网行业应用与示范</w:t>
            </w:r>
          </w:p>
        </w:tc>
        <w:tc>
          <w:tcPr>
            <w:tcW w:w="6118" w:type="dxa"/>
            <w:gridSpan w:val="4"/>
            <w:tcBorders>
              <w:top w:val="single" w:sz="4" w:space="0" w:color="auto"/>
              <w:left w:val="single" w:sz="4" w:space="0" w:color="auto"/>
              <w:bottom w:val="single" w:sz="4" w:space="0" w:color="auto"/>
              <w:right w:val="single" w:sz="4" w:space="0" w:color="auto"/>
            </w:tcBorders>
          </w:tcPr>
          <w:p w:rsidR="004A4342" w:rsidRPr="00486A3A" w:rsidRDefault="008A2AE6" w:rsidP="008A2AE6">
            <w:pPr>
              <w:ind w:firstLineChars="200"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4A4342" w:rsidRPr="00486A3A">
              <w:rPr>
                <w:rFonts w:asciiTheme="minorEastAsia" w:hAnsiTheme="minorEastAsia" w:cs="宋体" w:hint="eastAsia"/>
                <w:color w:val="000000"/>
                <w:kern w:val="0"/>
                <w:szCs w:val="21"/>
              </w:rPr>
              <w:t>移动医疗行业应用；2.移动电商行业应用；3.车联网行业应用。500万元/项</w:t>
            </w:r>
          </w:p>
        </w:tc>
        <w:tc>
          <w:tcPr>
            <w:tcW w:w="5715"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1036"/>
        </w:trPr>
        <w:tc>
          <w:tcPr>
            <w:tcW w:w="722" w:type="dxa"/>
            <w:tcBorders>
              <w:left w:val="single" w:sz="4" w:space="0" w:color="auto"/>
              <w:bottom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4</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移动互联网应用公共服务技术研究</w:t>
            </w:r>
          </w:p>
        </w:tc>
        <w:tc>
          <w:tcPr>
            <w:tcW w:w="6118" w:type="dxa"/>
            <w:gridSpan w:val="4"/>
            <w:tcBorders>
              <w:top w:val="single" w:sz="4" w:space="0" w:color="auto"/>
              <w:left w:val="single" w:sz="4" w:space="0" w:color="auto"/>
              <w:bottom w:val="single" w:sz="4" w:space="0" w:color="auto"/>
              <w:right w:val="single" w:sz="4" w:space="0" w:color="auto"/>
            </w:tcBorders>
          </w:tcPr>
          <w:p w:rsidR="004A4342" w:rsidRPr="00486A3A" w:rsidRDefault="008A2AE6" w:rsidP="008A2AE6">
            <w:pPr>
              <w:ind w:firstLineChars="200"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4A4342" w:rsidRPr="00486A3A">
              <w:rPr>
                <w:rFonts w:asciiTheme="minorEastAsia" w:hAnsiTheme="minorEastAsia" w:cs="宋体" w:hint="eastAsia"/>
                <w:color w:val="000000"/>
                <w:kern w:val="0"/>
                <w:szCs w:val="21"/>
              </w:rPr>
              <w:t>移动互联网软件质量保障技术；2.移动互联网产业重点领域发展情况监测技术；3.移动应用开发公共支撑技术研究。300万元/项。</w:t>
            </w:r>
          </w:p>
        </w:tc>
        <w:tc>
          <w:tcPr>
            <w:tcW w:w="5715"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222"/>
        </w:trPr>
        <w:tc>
          <w:tcPr>
            <w:tcW w:w="14535" w:type="dxa"/>
            <w:gridSpan w:val="10"/>
            <w:tcBorders>
              <w:left w:val="single" w:sz="4" w:space="0" w:color="auto"/>
              <w:bottom w:val="single" w:sz="4" w:space="0" w:color="auto"/>
              <w:right w:val="single" w:sz="4" w:space="0" w:color="auto"/>
            </w:tcBorders>
          </w:tcPr>
          <w:p w:rsidR="004A4342" w:rsidRPr="00486A3A" w:rsidRDefault="004A4342" w:rsidP="005E5014">
            <w:pPr>
              <w:jc w:val="center"/>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8"/>
                <w:szCs w:val="28"/>
              </w:rPr>
              <w:lastRenderedPageBreak/>
              <w:t>（三）、</w:t>
            </w:r>
            <w:proofErr w:type="gramStart"/>
            <w:r w:rsidRPr="00486A3A">
              <w:rPr>
                <w:rFonts w:asciiTheme="minorEastAsia" w:hAnsiTheme="minorEastAsia" w:cs="黑体" w:hint="eastAsia"/>
                <w:b/>
                <w:bCs/>
                <w:color w:val="000000"/>
                <w:kern w:val="0"/>
                <w:sz w:val="28"/>
                <w:szCs w:val="28"/>
              </w:rPr>
              <w:t>云计算</w:t>
            </w:r>
            <w:proofErr w:type="gramEnd"/>
            <w:r w:rsidRPr="00486A3A">
              <w:rPr>
                <w:rFonts w:asciiTheme="minorEastAsia" w:hAnsiTheme="minorEastAsia" w:cs="黑体" w:hint="eastAsia"/>
                <w:b/>
                <w:bCs/>
                <w:color w:val="000000"/>
                <w:kern w:val="0"/>
                <w:sz w:val="28"/>
                <w:szCs w:val="28"/>
              </w:rPr>
              <w:t>与大数据管理技术</w:t>
            </w:r>
          </w:p>
        </w:tc>
      </w:tr>
      <w:tr w:rsidR="004A4342" w:rsidRPr="00486A3A" w:rsidTr="004A4342">
        <w:trPr>
          <w:trHeight w:val="378"/>
        </w:trPr>
        <w:tc>
          <w:tcPr>
            <w:tcW w:w="722" w:type="dxa"/>
            <w:tcBorders>
              <w:top w:val="single" w:sz="4" w:space="0" w:color="auto"/>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roofErr w:type="gramStart"/>
            <w:r w:rsidRPr="00486A3A">
              <w:rPr>
                <w:rFonts w:asciiTheme="minorEastAsia" w:hAnsiTheme="minorEastAsia" w:cs="黑体" w:hint="eastAsia"/>
                <w:b/>
                <w:bCs/>
                <w:color w:val="000000"/>
                <w:kern w:val="0"/>
                <w:sz w:val="24"/>
                <w:szCs w:val="24"/>
              </w:rPr>
              <w:t>云计算</w:t>
            </w:r>
            <w:proofErr w:type="gramEnd"/>
            <w:r w:rsidRPr="00486A3A">
              <w:rPr>
                <w:rFonts w:asciiTheme="minorEastAsia" w:hAnsiTheme="minorEastAsia" w:cs="黑体" w:hint="eastAsia"/>
                <w:b/>
                <w:bCs/>
                <w:color w:val="000000"/>
                <w:kern w:val="0"/>
                <w:sz w:val="24"/>
                <w:szCs w:val="24"/>
              </w:rPr>
              <w:t>与大数据关键技术、产品研发与应用</w:t>
            </w:r>
          </w:p>
        </w:tc>
        <w:tc>
          <w:tcPr>
            <w:tcW w:w="6118"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1.面向</w:t>
            </w:r>
            <w:proofErr w:type="gramStart"/>
            <w:r w:rsidRPr="00486A3A">
              <w:rPr>
                <w:rFonts w:asciiTheme="minorEastAsia" w:hAnsiTheme="minorEastAsia" w:cs="宋体" w:hint="eastAsia"/>
                <w:color w:val="000000"/>
                <w:kern w:val="0"/>
                <w:szCs w:val="21"/>
              </w:rPr>
              <w:t>云计算</w:t>
            </w:r>
            <w:proofErr w:type="gramEnd"/>
            <w:r w:rsidRPr="00486A3A">
              <w:rPr>
                <w:rFonts w:asciiTheme="minorEastAsia" w:hAnsiTheme="minorEastAsia" w:cs="宋体" w:hint="eastAsia"/>
                <w:color w:val="000000"/>
                <w:kern w:val="0"/>
                <w:szCs w:val="21"/>
              </w:rPr>
              <w:t>的环境构建、大规模软件开发和部署运行，重点研究解决：大规模云计算、存储和网络环境，节能绿色计算，资源动态管理，</w:t>
            </w:r>
            <w:proofErr w:type="gramStart"/>
            <w:r w:rsidRPr="00486A3A">
              <w:rPr>
                <w:rFonts w:asciiTheme="minorEastAsia" w:hAnsiTheme="minorEastAsia" w:cs="宋体" w:hint="eastAsia"/>
                <w:color w:val="000000"/>
                <w:kern w:val="0"/>
                <w:szCs w:val="21"/>
              </w:rPr>
              <w:t>云环境</w:t>
            </w:r>
            <w:proofErr w:type="gramEnd"/>
            <w:r w:rsidRPr="00486A3A">
              <w:rPr>
                <w:rFonts w:asciiTheme="minorEastAsia" w:hAnsiTheme="minorEastAsia" w:cs="宋体" w:hint="eastAsia"/>
                <w:color w:val="000000"/>
                <w:kern w:val="0"/>
                <w:szCs w:val="21"/>
              </w:rPr>
              <w:t>安全与可靠性，混合部署运行等关键技术研究、产品开发及应用。</w:t>
            </w:r>
          </w:p>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2.面向大数据管理和智能处理，重点研究解决：大数据高速采集与融合，大数据组织与存储，大数据平台系统和管理软件等关键技术研究、产品开发及应用。300万元/项。</w:t>
            </w:r>
          </w:p>
        </w:tc>
        <w:tc>
          <w:tcPr>
            <w:tcW w:w="5715"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8A2AE6">
        <w:trPr>
          <w:trHeight w:val="1691"/>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面向产业（行业）的大数据分析及示范应用</w:t>
            </w:r>
          </w:p>
        </w:tc>
        <w:tc>
          <w:tcPr>
            <w:tcW w:w="6118"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重点针对金融服务、电商服务、工业设计等产业（行业）和骨干企业的需求，重点研究和解决：大数据组织与存储，多形式非结构数据管理与检索技术，大数据智能处理技术，领域知识表示、识别和推理，大数据可视化展示技术等。500万元/项。</w:t>
            </w:r>
          </w:p>
        </w:tc>
        <w:tc>
          <w:tcPr>
            <w:tcW w:w="5715"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hint="eastAsia"/>
                <w:color w:val="000000"/>
              </w:rPr>
              <w:t>企业牵头申报。</w:t>
            </w: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面向社会化服务的开放型大数据示范应用</w:t>
            </w:r>
          </w:p>
        </w:tc>
        <w:tc>
          <w:tcPr>
            <w:tcW w:w="6118"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针对科技服务、城市视频、环境保护等领域，重点研究和解决：大数据开放标准体系和接口技术，多形式非结构数据管理和检索技术，大数据智能处理技术，领域知识表示、识别和推理，大数据可视化展示技术等。实现面向具体社会服务领域的大数据开放型应用示范。500万元/项。</w:t>
            </w:r>
          </w:p>
        </w:tc>
        <w:tc>
          <w:tcPr>
            <w:tcW w:w="5715"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2031"/>
        </w:trPr>
        <w:tc>
          <w:tcPr>
            <w:tcW w:w="722" w:type="dxa"/>
            <w:tcBorders>
              <w:left w:val="single" w:sz="4" w:space="0" w:color="auto"/>
              <w:bottom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4</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黑体"/>
                <w:b/>
                <w:bCs/>
                <w:color w:val="000000"/>
                <w:kern w:val="0"/>
                <w:sz w:val="24"/>
                <w:szCs w:val="24"/>
              </w:rPr>
            </w:pPr>
            <w:proofErr w:type="gramStart"/>
            <w:r w:rsidRPr="00486A3A">
              <w:rPr>
                <w:rFonts w:asciiTheme="minorEastAsia" w:hAnsiTheme="minorEastAsia" w:cs="黑体" w:hint="eastAsia"/>
                <w:b/>
                <w:bCs/>
                <w:color w:val="000000"/>
                <w:kern w:val="0"/>
                <w:sz w:val="24"/>
                <w:szCs w:val="24"/>
              </w:rPr>
              <w:t>云计算</w:t>
            </w:r>
            <w:proofErr w:type="gramEnd"/>
            <w:r w:rsidRPr="00486A3A">
              <w:rPr>
                <w:rFonts w:asciiTheme="minorEastAsia" w:hAnsiTheme="minorEastAsia" w:cs="黑体" w:hint="eastAsia"/>
                <w:b/>
                <w:bCs/>
                <w:color w:val="000000"/>
                <w:kern w:val="0"/>
                <w:sz w:val="24"/>
                <w:szCs w:val="24"/>
              </w:rPr>
              <w:t>与大数据创新基地建设</w:t>
            </w:r>
          </w:p>
        </w:tc>
        <w:tc>
          <w:tcPr>
            <w:tcW w:w="6118"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以大型基础设施为支撑，建设广东省</w:t>
            </w:r>
            <w:proofErr w:type="gramStart"/>
            <w:r w:rsidRPr="00486A3A">
              <w:rPr>
                <w:rFonts w:asciiTheme="minorEastAsia" w:hAnsiTheme="minorEastAsia" w:cs="宋体" w:hint="eastAsia"/>
                <w:color w:val="000000"/>
                <w:kern w:val="0"/>
                <w:szCs w:val="21"/>
              </w:rPr>
              <w:t>云计算</w:t>
            </w:r>
            <w:proofErr w:type="gramEnd"/>
            <w:r w:rsidRPr="00486A3A">
              <w:rPr>
                <w:rFonts w:asciiTheme="minorEastAsia" w:hAnsiTheme="minorEastAsia" w:cs="宋体" w:hint="eastAsia"/>
                <w:color w:val="000000"/>
                <w:kern w:val="0"/>
                <w:szCs w:val="21"/>
              </w:rPr>
              <w:t>与大数据创新基地，面向企业和政府开展产业路线图、数据集成与分析、监测评估、标准专利、前沿技术等研发和人才培训，整合相关资源，引进创新团队，促进广东大数据与</w:t>
            </w:r>
            <w:proofErr w:type="gramStart"/>
            <w:r w:rsidRPr="00486A3A">
              <w:rPr>
                <w:rFonts w:asciiTheme="minorEastAsia" w:hAnsiTheme="minorEastAsia" w:cs="宋体" w:hint="eastAsia"/>
                <w:color w:val="000000"/>
                <w:kern w:val="0"/>
                <w:szCs w:val="21"/>
              </w:rPr>
              <w:t>云计算</w:t>
            </w:r>
            <w:proofErr w:type="gramEnd"/>
            <w:r w:rsidRPr="00486A3A">
              <w:rPr>
                <w:rFonts w:asciiTheme="minorEastAsia" w:hAnsiTheme="minorEastAsia" w:cs="宋体" w:hint="eastAsia"/>
                <w:color w:val="000000"/>
                <w:kern w:val="0"/>
                <w:szCs w:val="21"/>
              </w:rPr>
              <w:t>产业链的形成。总额1500万元/项，分两年滚动支持。</w:t>
            </w:r>
          </w:p>
        </w:tc>
        <w:tc>
          <w:tcPr>
            <w:tcW w:w="5715"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163"/>
        </w:trPr>
        <w:tc>
          <w:tcPr>
            <w:tcW w:w="14535" w:type="dxa"/>
            <w:gridSpan w:val="10"/>
            <w:tcBorders>
              <w:left w:val="single" w:sz="4" w:space="0" w:color="auto"/>
              <w:bottom w:val="single" w:sz="4" w:space="0" w:color="auto"/>
              <w:right w:val="single" w:sz="4" w:space="0" w:color="auto"/>
            </w:tcBorders>
          </w:tcPr>
          <w:p w:rsidR="004A4342" w:rsidRPr="00486A3A" w:rsidRDefault="004A4342" w:rsidP="005E5014">
            <w:pPr>
              <w:jc w:val="center"/>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8"/>
                <w:szCs w:val="28"/>
              </w:rPr>
              <w:lastRenderedPageBreak/>
              <w:t>（四）、新型印刷显示技术与材料</w:t>
            </w:r>
          </w:p>
        </w:tc>
      </w:tr>
      <w:tr w:rsidR="004A4342" w:rsidRPr="00486A3A" w:rsidTr="004A4342">
        <w:trPr>
          <w:trHeight w:val="378"/>
        </w:trPr>
        <w:tc>
          <w:tcPr>
            <w:tcW w:w="722" w:type="dxa"/>
            <w:tcBorders>
              <w:top w:val="single" w:sz="4" w:space="0" w:color="auto"/>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关键印刷发光/反射材料的研发与产业化</w:t>
            </w:r>
          </w:p>
        </w:tc>
        <w:tc>
          <w:tcPr>
            <w:tcW w:w="6103"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1、印刷显示用红、绿、蓝量子点产业化技术研发</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2、印刷型高性能低成本有机/高分子荧光材料</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3、印刷彩色</w:t>
            </w:r>
            <w:proofErr w:type="gramStart"/>
            <w:r w:rsidRPr="00486A3A">
              <w:rPr>
                <w:rFonts w:asciiTheme="minorEastAsia" w:hAnsiTheme="minorEastAsia" w:cs="宋体" w:hint="eastAsia"/>
                <w:color w:val="000000"/>
                <w:kern w:val="0"/>
                <w:szCs w:val="21"/>
              </w:rPr>
              <w:t>视频电</w:t>
            </w:r>
            <w:proofErr w:type="gramEnd"/>
            <w:r w:rsidRPr="00486A3A">
              <w:rPr>
                <w:rFonts w:asciiTheme="minorEastAsia" w:hAnsiTheme="minorEastAsia" w:cs="宋体" w:hint="eastAsia"/>
                <w:color w:val="000000"/>
                <w:kern w:val="0"/>
                <w:szCs w:val="21"/>
              </w:rPr>
              <w:t>润湿电子纸显示彩色油墨材料</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4、新型印刷触</w:t>
            </w:r>
            <w:proofErr w:type="gramStart"/>
            <w:r w:rsidRPr="00486A3A">
              <w:rPr>
                <w:rFonts w:asciiTheme="minorEastAsia" w:hAnsiTheme="minorEastAsia" w:cs="宋体" w:hint="eastAsia"/>
                <w:color w:val="000000"/>
                <w:kern w:val="0"/>
                <w:szCs w:val="21"/>
              </w:rPr>
              <w:t>控材料</w:t>
            </w:r>
            <w:proofErr w:type="gramEnd"/>
            <w:r w:rsidRPr="00486A3A">
              <w:rPr>
                <w:rFonts w:asciiTheme="minorEastAsia" w:hAnsiTheme="minorEastAsia" w:cs="宋体" w:hint="eastAsia"/>
                <w:color w:val="000000"/>
                <w:kern w:val="0"/>
                <w:szCs w:val="21"/>
              </w:rPr>
              <w:t>与工艺</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500万元/项。</w:t>
            </w:r>
          </w:p>
        </w:tc>
        <w:tc>
          <w:tcPr>
            <w:tcW w:w="573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4A4342">
            <w:pPr>
              <w:numPr>
                <w:ilvl w:val="0"/>
                <w:numId w:val="4"/>
              </w:num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申报单位具有量子点材料和电致发光器件的研发基础。</w:t>
            </w:r>
          </w:p>
          <w:p w:rsidR="004A4342" w:rsidRPr="00486A3A" w:rsidRDefault="004A4342" w:rsidP="004A4342">
            <w:pPr>
              <w:numPr>
                <w:ilvl w:val="0"/>
                <w:numId w:val="4"/>
              </w:num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申报单位具有较好的OLED发光材料和器件的研究的基础和条件。</w:t>
            </w:r>
          </w:p>
          <w:p w:rsidR="004A4342" w:rsidRPr="00486A3A" w:rsidRDefault="004A4342" w:rsidP="004A4342">
            <w:pPr>
              <w:numPr>
                <w:ilvl w:val="0"/>
                <w:numId w:val="4"/>
              </w:num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申报单位具有电子纸材料研发基础和条件。</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申报单位具有透明电极、</w:t>
            </w:r>
            <w:proofErr w:type="gramStart"/>
            <w:r w:rsidRPr="00486A3A">
              <w:rPr>
                <w:rFonts w:asciiTheme="minorEastAsia" w:hAnsiTheme="minorEastAsia" w:cs="宋体" w:hint="eastAsia"/>
                <w:color w:val="000000"/>
                <w:kern w:val="0"/>
                <w:szCs w:val="21"/>
              </w:rPr>
              <w:t>触控模组</w:t>
            </w:r>
            <w:proofErr w:type="gramEnd"/>
            <w:r w:rsidRPr="00486A3A">
              <w:rPr>
                <w:rFonts w:asciiTheme="minorEastAsia" w:hAnsiTheme="minorEastAsia" w:cs="宋体" w:hint="eastAsia"/>
                <w:color w:val="000000"/>
                <w:kern w:val="0"/>
                <w:szCs w:val="21"/>
              </w:rPr>
              <w:t>研发基础和条件。</w:t>
            </w:r>
          </w:p>
        </w:tc>
      </w:tr>
      <w:tr w:rsidR="004A4342" w:rsidRPr="00486A3A" w:rsidTr="004A4342">
        <w:trPr>
          <w:trHeight w:val="226"/>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薄膜晶体管阵列及周边集成技术</w:t>
            </w:r>
          </w:p>
        </w:tc>
        <w:tc>
          <w:tcPr>
            <w:tcW w:w="6103"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1、印刷TFT关键材料的研发</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2、柔性显示基板行驱动集成技术</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500万元/项。</w:t>
            </w:r>
          </w:p>
        </w:tc>
        <w:tc>
          <w:tcPr>
            <w:tcW w:w="573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申报单位具有较好的TFT材料与技术的研发基础和设备条件。</w:t>
            </w:r>
          </w:p>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申报单位具有柔性显示及行驱动集成的研发基础和设备条件。</w:t>
            </w: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印刷显示屏技术</w:t>
            </w:r>
          </w:p>
        </w:tc>
        <w:tc>
          <w:tcPr>
            <w:tcW w:w="6103"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1、印刷显示封装关键材料及工艺</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2、印刷AMOLED显示屏产业技术开发</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500万元/项。</w:t>
            </w:r>
          </w:p>
        </w:tc>
        <w:tc>
          <w:tcPr>
            <w:tcW w:w="573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申报单位具有较好的印刷显示封装材料与技术的研发基础和设备条件。</w:t>
            </w:r>
          </w:p>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申报单位具有从事AMOLED技术开发的基础和条件。</w:t>
            </w:r>
          </w:p>
        </w:tc>
      </w:tr>
      <w:tr w:rsidR="004A4342" w:rsidRPr="00486A3A" w:rsidTr="008A2AE6">
        <w:trPr>
          <w:trHeight w:val="1672"/>
        </w:trPr>
        <w:tc>
          <w:tcPr>
            <w:tcW w:w="722" w:type="dxa"/>
            <w:tcBorders>
              <w:left w:val="single" w:sz="4" w:space="0" w:color="auto"/>
              <w:bottom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4</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印刷显示装备</w:t>
            </w:r>
          </w:p>
        </w:tc>
        <w:tc>
          <w:tcPr>
            <w:tcW w:w="6103"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研发印刷显示材料与器件工艺相关的核心装备，包括印刷显示材料制备装备、高精度大面积印刷装备、薄膜组装装备、高精度图形快速检测装备等。为印刷显示材料与技术的突破提供关键设备支撑，获取自主知识产权。500万元/项。</w:t>
            </w:r>
          </w:p>
        </w:tc>
        <w:tc>
          <w:tcPr>
            <w:tcW w:w="573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8A2AE6">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申报单位在显示领域具有较强的装备研发能力。要求产学研联合申报。</w:t>
            </w:r>
          </w:p>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522"/>
        </w:trPr>
        <w:tc>
          <w:tcPr>
            <w:tcW w:w="14535" w:type="dxa"/>
            <w:gridSpan w:val="10"/>
            <w:tcBorders>
              <w:left w:val="single" w:sz="4" w:space="0" w:color="auto"/>
              <w:bottom w:val="single" w:sz="4" w:space="0" w:color="auto"/>
              <w:right w:val="single" w:sz="4" w:space="0" w:color="auto"/>
            </w:tcBorders>
          </w:tcPr>
          <w:p w:rsidR="004A4342" w:rsidRPr="00486A3A" w:rsidRDefault="004A4342" w:rsidP="005E5014">
            <w:pPr>
              <w:jc w:val="center"/>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8"/>
                <w:szCs w:val="28"/>
              </w:rPr>
              <w:t>（五）、可见光通信技术及标准光组件</w:t>
            </w:r>
          </w:p>
        </w:tc>
      </w:tr>
      <w:tr w:rsidR="004A4342" w:rsidRPr="00486A3A" w:rsidTr="004A4342">
        <w:trPr>
          <w:trHeight w:val="378"/>
        </w:trPr>
        <w:tc>
          <w:tcPr>
            <w:tcW w:w="722" w:type="dxa"/>
            <w:tcBorders>
              <w:top w:val="single" w:sz="4" w:space="0" w:color="auto"/>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可见光通信关键技术研究</w:t>
            </w:r>
          </w:p>
        </w:tc>
        <w:tc>
          <w:tcPr>
            <w:tcW w:w="6208" w:type="dxa"/>
            <w:gridSpan w:val="5"/>
            <w:tcBorders>
              <w:top w:val="single" w:sz="4" w:space="0" w:color="auto"/>
              <w:left w:val="single" w:sz="4" w:space="0" w:color="auto"/>
              <w:bottom w:val="single" w:sz="4" w:space="0" w:color="auto"/>
              <w:right w:val="single" w:sz="4" w:space="0" w:color="auto"/>
            </w:tcBorders>
          </w:tcPr>
          <w:p w:rsidR="004A4342" w:rsidRPr="00486A3A" w:rsidRDefault="0037644F" w:rsidP="0037644F">
            <w:pPr>
              <w:ind w:firstLineChars="200"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4A4342" w:rsidRPr="00486A3A">
              <w:rPr>
                <w:rFonts w:asciiTheme="minorEastAsia" w:hAnsiTheme="minorEastAsia" w:cs="宋体" w:hint="eastAsia"/>
                <w:color w:val="000000"/>
                <w:kern w:val="0"/>
                <w:szCs w:val="21"/>
              </w:rPr>
              <w:t>高灵敏度、高速可见光探测器模块开发；面向超远距离室外可见光通信的新型大功率准直LED发射模组。</w:t>
            </w:r>
          </w:p>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2、新型照明通信共用宽带高效LED器件核心技术研究，包括从层级0外延生长到层级2集成模块技术，集成模块能够实现照明电源、通信驱动、LED微阵列布局等多功能集成。500万元/项。</w:t>
            </w:r>
          </w:p>
        </w:tc>
        <w:tc>
          <w:tcPr>
            <w:tcW w:w="5625" w:type="dxa"/>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1、主申报单位必须为省内注册的大专院校、科研院所（包括新型科研机构、协同创新组织）和具备研究能力的大型企业，</w:t>
            </w:r>
            <w:proofErr w:type="gramStart"/>
            <w:r w:rsidRPr="00486A3A">
              <w:rPr>
                <w:rFonts w:asciiTheme="minorEastAsia" w:hAnsiTheme="minorEastAsia" w:cs="宋体" w:hint="eastAsia"/>
                <w:color w:val="000000"/>
                <w:kern w:val="0"/>
                <w:szCs w:val="21"/>
              </w:rPr>
              <w:t>鼓励省</w:t>
            </w:r>
            <w:proofErr w:type="gramEnd"/>
            <w:r w:rsidRPr="00486A3A">
              <w:rPr>
                <w:rFonts w:asciiTheme="minorEastAsia" w:hAnsiTheme="minorEastAsia" w:cs="宋体" w:hint="eastAsia"/>
                <w:color w:val="000000"/>
                <w:kern w:val="0"/>
                <w:szCs w:val="21"/>
              </w:rPr>
              <w:t>内外单位产学研联合申报。</w:t>
            </w:r>
          </w:p>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2、项目实施期为3年，项目产业化必须在广东省境内。</w:t>
            </w:r>
          </w:p>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lastRenderedPageBreak/>
              <w:t>2</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可见光通信工程化应用关键技术</w:t>
            </w:r>
          </w:p>
        </w:tc>
        <w:tc>
          <w:tcPr>
            <w:tcW w:w="6208" w:type="dxa"/>
            <w:gridSpan w:val="5"/>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可见光异构网络融合关键技术及系统开发，实现高准确度定位、隐形广告、单向传输、光线遮挡、抗电磁干扰等技术开发实际应用工程。</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500万元/项。</w:t>
            </w:r>
          </w:p>
        </w:tc>
        <w:tc>
          <w:tcPr>
            <w:tcW w:w="5625" w:type="dxa"/>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1、主申报单位必须为省内注册的大专院校、科研院所（包括新型科研机构、协同创新组织）、企业，</w:t>
            </w:r>
            <w:proofErr w:type="gramStart"/>
            <w:r w:rsidRPr="00486A3A">
              <w:rPr>
                <w:rFonts w:asciiTheme="minorEastAsia" w:hAnsiTheme="minorEastAsia" w:cs="宋体" w:hint="eastAsia"/>
                <w:color w:val="000000"/>
                <w:kern w:val="0"/>
                <w:szCs w:val="21"/>
              </w:rPr>
              <w:t>鼓励省</w:t>
            </w:r>
            <w:proofErr w:type="gramEnd"/>
            <w:r w:rsidRPr="00486A3A">
              <w:rPr>
                <w:rFonts w:asciiTheme="minorEastAsia" w:hAnsiTheme="minorEastAsia" w:cs="宋体" w:hint="eastAsia"/>
                <w:color w:val="000000"/>
                <w:kern w:val="0"/>
                <w:szCs w:val="21"/>
              </w:rPr>
              <w:t>内外单位产学研联合申报。</w:t>
            </w:r>
          </w:p>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2、项目实施期为3年，项目产业化必须在广东省境内。</w:t>
            </w: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面向标准光组件精准化与规模化生产关键技术及产业化</w:t>
            </w:r>
          </w:p>
        </w:tc>
        <w:tc>
          <w:tcPr>
            <w:tcW w:w="6208" w:type="dxa"/>
            <w:gridSpan w:val="5"/>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1、直贴式倒装LED芯片、芯片级光源（CSP）关键工艺和技术；带光学透镜的室内照明应用层级2集成标准光组件。</w:t>
            </w:r>
          </w:p>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2、带数字电源管理功能的IC与LED芯片一体化集成标准光组件（层级2）。</w:t>
            </w:r>
          </w:p>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3、面向新型标准光组件自动化制图与蚀刻工艺的核心一体机装备开发应用；面向光组件大规模制造的整套关键工艺装备。</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500万元/项。</w:t>
            </w:r>
          </w:p>
        </w:tc>
        <w:tc>
          <w:tcPr>
            <w:tcW w:w="5625" w:type="dxa"/>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1、主申报单位必须为省内注册企业或新型科研机构、协同创新组织等。整线装备研发方向支持装备制造及配套企业、应用企业联合申报。</w:t>
            </w:r>
          </w:p>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2、项目实施期为2年，项目产业化必须在广东省境内。</w:t>
            </w:r>
          </w:p>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3、主申报单位具有良好的技术开发和规模化生产条件，年度主营业务收入超过3000万或注册资本超过1000万。</w:t>
            </w:r>
          </w:p>
        </w:tc>
      </w:tr>
      <w:tr w:rsidR="004A4342" w:rsidRPr="00486A3A" w:rsidTr="0037644F">
        <w:trPr>
          <w:trHeight w:val="1927"/>
        </w:trPr>
        <w:tc>
          <w:tcPr>
            <w:tcW w:w="722" w:type="dxa"/>
            <w:tcBorders>
              <w:left w:val="single" w:sz="4" w:space="0" w:color="auto"/>
              <w:bottom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4</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标准光组件检测能力与技术优化体系</w:t>
            </w:r>
          </w:p>
        </w:tc>
        <w:tc>
          <w:tcPr>
            <w:tcW w:w="6208" w:type="dxa"/>
            <w:gridSpan w:val="5"/>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1、标准光组件检测实验室能力建设及产品品质保障工程；</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2、新型标准光组件设计与优化体系建设。</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方向1：300万元／项，方向2：500万元/项。</w:t>
            </w:r>
          </w:p>
          <w:p w:rsidR="004A4342" w:rsidRPr="00486A3A" w:rsidRDefault="004A4342" w:rsidP="005E5014">
            <w:pPr>
              <w:jc w:val="left"/>
              <w:rPr>
                <w:rFonts w:asciiTheme="minorEastAsia" w:hAnsiTheme="minorEastAsia" w:cs="宋体"/>
                <w:color w:val="000000"/>
                <w:kern w:val="0"/>
                <w:szCs w:val="21"/>
              </w:rPr>
            </w:pPr>
          </w:p>
        </w:tc>
        <w:tc>
          <w:tcPr>
            <w:tcW w:w="5625" w:type="dxa"/>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1、主申报单位必须为省内科研院所（包括新型科研机构、协同创新组织）、高校或具备研究能力的企业，鼓励产学研联合。方向2：鼓励已建或</w:t>
            </w:r>
            <w:proofErr w:type="gramStart"/>
            <w:r w:rsidRPr="00486A3A">
              <w:rPr>
                <w:rFonts w:asciiTheme="minorEastAsia" w:hAnsiTheme="minorEastAsia" w:cs="宋体" w:hint="eastAsia"/>
                <w:color w:val="000000"/>
                <w:kern w:val="0"/>
                <w:szCs w:val="21"/>
              </w:rPr>
              <w:t>新建新型</w:t>
            </w:r>
            <w:proofErr w:type="gramEnd"/>
            <w:r w:rsidRPr="00486A3A">
              <w:rPr>
                <w:rFonts w:asciiTheme="minorEastAsia" w:hAnsiTheme="minorEastAsia" w:cs="宋体" w:hint="eastAsia"/>
                <w:color w:val="000000"/>
                <w:kern w:val="0"/>
                <w:szCs w:val="21"/>
              </w:rPr>
              <w:t>科研机构申报，以标准光组件研究、生产能力为支撑，建成以市场化运作的技术创新载体。</w:t>
            </w:r>
          </w:p>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2、项目实施期为3年。</w:t>
            </w:r>
          </w:p>
        </w:tc>
      </w:tr>
      <w:tr w:rsidR="004A4342" w:rsidRPr="00486A3A" w:rsidTr="004A4342">
        <w:trPr>
          <w:trHeight w:val="587"/>
        </w:trPr>
        <w:tc>
          <w:tcPr>
            <w:tcW w:w="14535" w:type="dxa"/>
            <w:gridSpan w:val="10"/>
            <w:tcBorders>
              <w:left w:val="single" w:sz="4" w:space="0" w:color="auto"/>
              <w:bottom w:val="single" w:sz="4" w:space="0" w:color="auto"/>
              <w:right w:val="single" w:sz="4" w:space="0" w:color="auto"/>
            </w:tcBorders>
          </w:tcPr>
          <w:p w:rsidR="004A4342" w:rsidRPr="00486A3A" w:rsidRDefault="004A4342" w:rsidP="005E5014">
            <w:pPr>
              <w:jc w:val="center"/>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8"/>
                <w:szCs w:val="28"/>
              </w:rPr>
              <w:t>（六）、智能机器人</w:t>
            </w:r>
          </w:p>
        </w:tc>
      </w:tr>
      <w:tr w:rsidR="004A4342" w:rsidRPr="00486A3A" w:rsidTr="004A4342">
        <w:trPr>
          <w:trHeight w:val="378"/>
        </w:trPr>
        <w:tc>
          <w:tcPr>
            <w:tcW w:w="722" w:type="dxa"/>
            <w:tcBorders>
              <w:top w:val="single" w:sz="4" w:space="0" w:color="auto"/>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智能机器人核心关键技术研究</w:t>
            </w:r>
          </w:p>
        </w:tc>
        <w:tc>
          <w:tcPr>
            <w:tcW w:w="6208" w:type="dxa"/>
            <w:gridSpan w:val="5"/>
            <w:tcBorders>
              <w:top w:val="single" w:sz="4" w:space="0" w:color="auto"/>
              <w:left w:val="single" w:sz="4" w:space="0" w:color="auto"/>
              <w:bottom w:val="single" w:sz="4" w:space="0" w:color="auto"/>
              <w:right w:val="single" w:sz="4" w:space="0" w:color="auto"/>
            </w:tcBorders>
          </w:tcPr>
          <w:p w:rsidR="004A4342" w:rsidRPr="00486A3A" w:rsidRDefault="0037644F" w:rsidP="0037644F">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4A4342" w:rsidRPr="00486A3A">
              <w:rPr>
                <w:rFonts w:asciiTheme="minorEastAsia" w:hAnsiTheme="minorEastAsia" w:cs="宋体" w:hint="eastAsia"/>
                <w:color w:val="000000"/>
                <w:kern w:val="0"/>
                <w:szCs w:val="21"/>
              </w:rPr>
              <w:t>面向柔性（可变形）物体的机器人操作关键技术研究；（2）绿色</w:t>
            </w:r>
            <w:proofErr w:type="gramStart"/>
            <w:r w:rsidR="004A4342" w:rsidRPr="00486A3A">
              <w:rPr>
                <w:rFonts w:asciiTheme="minorEastAsia" w:hAnsiTheme="minorEastAsia" w:cs="宋体" w:hint="eastAsia"/>
                <w:color w:val="000000"/>
                <w:kern w:val="0"/>
                <w:szCs w:val="21"/>
              </w:rPr>
              <w:t>高速抗扰工业机器人</w:t>
            </w:r>
            <w:proofErr w:type="gramEnd"/>
            <w:r w:rsidR="004A4342" w:rsidRPr="00486A3A">
              <w:rPr>
                <w:rFonts w:asciiTheme="minorEastAsia" w:hAnsiTheme="minorEastAsia" w:cs="宋体" w:hint="eastAsia"/>
                <w:color w:val="000000"/>
                <w:kern w:val="0"/>
                <w:szCs w:val="21"/>
              </w:rPr>
              <w:t>专用伺服控制技术；（3）机器人运动部件的故障诊断与容错技术；（4）可重构机器人系统及其应用。</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500万元/项。</w:t>
            </w:r>
          </w:p>
        </w:tc>
        <w:tc>
          <w:tcPr>
            <w:tcW w:w="5625" w:type="dxa"/>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申报要求：申报单位必须具有较强的机器人研究基础，有产业应用示范对接基础与产品推广应用条件。</w:t>
            </w:r>
          </w:p>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智能机器人及其关键零部件研制与产业化</w:t>
            </w:r>
          </w:p>
        </w:tc>
        <w:tc>
          <w:tcPr>
            <w:tcW w:w="6208" w:type="dxa"/>
            <w:gridSpan w:val="5"/>
            <w:tcBorders>
              <w:top w:val="single" w:sz="4" w:space="0" w:color="auto"/>
              <w:left w:val="single" w:sz="4" w:space="0" w:color="auto"/>
              <w:bottom w:val="single" w:sz="4" w:space="0" w:color="auto"/>
              <w:right w:val="single" w:sz="4" w:space="0" w:color="auto"/>
            </w:tcBorders>
          </w:tcPr>
          <w:p w:rsidR="004A4342" w:rsidRPr="0037644F" w:rsidRDefault="004A4342" w:rsidP="005E5014">
            <w:pPr>
              <w:numPr>
                <w:ilvl w:val="0"/>
                <w:numId w:val="8"/>
              </w:num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精密成型加工协作机器人的研发与产业化；（2）电子元件封装车间生产线智能机器人研制与产业化；（3）具有快速换线功能的智能型冲压机器人研制与产业化；</w:t>
            </w:r>
            <w:r w:rsidRPr="0037644F">
              <w:rPr>
                <w:rFonts w:asciiTheme="minorEastAsia" w:hAnsiTheme="minorEastAsia" w:cs="宋体" w:hint="eastAsia"/>
                <w:color w:val="000000"/>
                <w:kern w:val="0"/>
                <w:szCs w:val="21"/>
              </w:rPr>
              <w:t>500万元/项。</w:t>
            </w:r>
          </w:p>
        </w:tc>
        <w:tc>
          <w:tcPr>
            <w:tcW w:w="5625" w:type="dxa"/>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申报单位必须具有较强的机器人研究基础，有产业应用示范对接基础与产品推广应用条件。</w:t>
            </w:r>
          </w:p>
        </w:tc>
      </w:tr>
      <w:tr w:rsidR="004A4342" w:rsidRPr="00486A3A" w:rsidTr="004A4342">
        <w:trPr>
          <w:trHeight w:val="1662"/>
        </w:trPr>
        <w:tc>
          <w:tcPr>
            <w:tcW w:w="722" w:type="dxa"/>
            <w:tcBorders>
              <w:left w:val="single" w:sz="4" w:space="0" w:color="auto"/>
              <w:bottom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lastRenderedPageBreak/>
              <w:t>3</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智能机器人集成应用示范</w:t>
            </w:r>
          </w:p>
        </w:tc>
        <w:tc>
          <w:tcPr>
            <w:tcW w:w="6208" w:type="dxa"/>
            <w:gridSpan w:val="5"/>
            <w:tcBorders>
              <w:top w:val="single" w:sz="4" w:space="0" w:color="auto"/>
              <w:left w:val="single" w:sz="4" w:space="0" w:color="auto"/>
              <w:bottom w:val="single" w:sz="4" w:space="0" w:color="auto"/>
              <w:right w:val="single" w:sz="4" w:space="0" w:color="auto"/>
            </w:tcBorders>
          </w:tcPr>
          <w:p w:rsidR="004A4342" w:rsidRPr="00486A3A" w:rsidRDefault="004A4342" w:rsidP="004A4342">
            <w:pPr>
              <w:numPr>
                <w:ilvl w:val="0"/>
                <w:numId w:val="9"/>
              </w:num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抛光、打磨机器人解决方案与应用示范；（2）冲压生产多机器人协同</w:t>
            </w:r>
            <w:proofErr w:type="gramStart"/>
            <w:r w:rsidRPr="00486A3A">
              <w:rPr>
                <w:rFonts w:asciiTheme="minorEastAsia" w:hAnsiTheme="minorEastAsia" w:cs="宋体" w:hint="eastAsia"/>
                <w:color w:val="000000"/>
                <w:kern w:val="0"/>
                <w:szCs w:val="21"/>
              </w:rPr>
              <w:t>无人化</w:t>
            </w:r>
            <w:proofErr w:type="gramEnd"/>
            <w:r w:rsidRPr="00486A3A">
              <w:rPr>
                <w:rFonts w:asciiTheme="minorEastAsia" w:hAnsiTheme="minorEastAsia" w:cs="宋体" w:hint="eastAsia"/>
                <w:color w:val="000000"/>
                <w:kern w:val="0"/>
                <w:szCs w:val="21"/>
              </w:rPr>
              <w:t>车间解决方案与应用示范；（3）家用机器人、服务业机器人研发及产业化。</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500万元/项。</w:t>
            </w:r>
          </w:p>
        </w:tc>
        <w:tc>
          <w:tcPr>
            <w:tcW w:w="5625" w:type="dxa"/>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申报单位必须具有较强的机器人研究基础，有产业应用示范对接基础与产品推广应用条件。</w:t>
            </w:r>
          </w:p>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542"/>
        </w:trPr>
        <w:tc>
          <w:tcPr>
            <w:tcW w:w="14535" w:type="dxa"/>
            <w:gridSpan w:val="10"/>
            <w:tcBorders>
              <w:left w:val="single" w:sz="4" w:space="0" w:color="auto"/>
              <w:bottom w:val="single" w:sz="4" w:space="0" w:color="auto"/>
              <w:right w:val="single" w:sz="4" w:space="0" w:color="auto"/>
            </w:tcBorders>
          </w:tcPr>
          <w:p w:rsidR="004A4342" w:rsidRPr="00486A3A" w:rsidRDefault="004A4342" w:rsidP="005E5014">
            <w:pPr>
              <w:jc w:val="center"/>
              <w:rPr>
                <w:rFonts w:asciiTheme="minorEastAsia" w:hAnsiTheme="minorEastAsia" w:cs="宋体"/>
                <w:b/>
                <w:color w:val="000000"/>
                <w:kern w:val="0"/>
                <w:szCs w:val="21"/>
              </w:rPr>
            </w:pPr>
            <w:r w:rsidRPr="00486A3A">
              <w:rPr>
                <w:rFonts w:asciiTheme="minorEastAsia" w:hAnsiTheme="minorEastAsia" w:cs="宋体" w:hint="eastAsia"/>
                <w:b/>
                <w:color w:val="000000"/>
                <w:kern w:val="0"/>
                <w:sz w:val="28"/>
                <w:szCs w:val="28"/>
              </w:rPr>
              <w:t>（七）、新能源汽车电池及动力系统</w:t>
            </w:r>
          </w:p>
        </w:tc>
      </w:tr>
      <w:tr w:rsidR="004A4342" w:rsidRPr="00486A3A" w:rsidTr="004A4342">
        <w:trPr>
          <w:trHeight w:val="378"/>
        </w:trPr>
        <w:tc>
          <w:tcPr>
            <w:tcW w:w="722" w:type="dxa"/>
            <w:tcBorders>
              <w:top w:val="single" w:sz="4" w:space="0" w:color="auto"/>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先进动力电池核心材料关键技术的研发与产业化</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主要是指高容量低成本的正极材料、负极材料关键工艺技术和产业化工程技术，以及提高电池材料性能，延长使用寿命，降低生产成本等关键技术。配套的新型电解液体系和动力电池专用隔膜</w:t>
            </w:r>
            <w:proofErr w:type="gramStart"/>
            <w:r w:rsidRPr="00486A3A">
              <w:rPr>
                <w:rFonts w:asciiTheme="minorEastAsia" w:hAnsiTheme="minorEastAsia" w:cs="宋体" w:hint="eastAsia"/>
                <w:color w:val="000000"/>
                <w:kern w:val="0"/>
                <w:szCs w:val="21"/>
              </w:rPr>
              <w:t>须联合</w:t>
            </w:r>
            <w:proofErr w:type="gramEnd"/>
            <w:r w:rsidRPr="00486A3A">
              <w:rPr>
                <w:rFonts w:asciiTheme="minorEastAsia" w:hAnsiTheme="minorEastAsia" w:cs="宋体" w:hint="eastAsia"/>
                <w:color w:val="000000"/>
                <w:kern w:val="0"/>
                <w:szCs w:val="21"/>
              </w:rPr>
              <w:t>电池核心材料进行申报。500万元/项。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由从事电池材料的企业牵头，需有动力电池生产企业作为联合单位。</w:t>
            </w: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动力电池全自动化生产线的研发与产业化</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重点支持具有自主知识产权的动力电池自动化生产线的研发与产业化。生产线属于通用型，适合多种电池材料，可解决动力电池一致性、安全性等问题。包括：制浆技术、涂布技术、在线检测技术、组装自动化、制造控制及管理系统一体化等研发、集成和产业化示范。电池制造的单元装备研发不属于本专题支持范围。500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新能源汽车电源与控制系统</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电动汽车电池组和电池管理系统关键技术的研发与产业化：重点支持制约动力电池组的性能、安全可靠性、寿命、成本等关键技术的研发，形成核心自主知识产权，突出性价比优势；电池组与管理系统集成化、产业化，并在新能源汽车配套应用。主要包括电流均衡充、放电技术、</w:t>
            </w:r>
            <w:proofErr w:type="gramStart"/>
            <w:r w:rsidRPr="00486A3A">
              <w:rPr>
                <w:rFonts w:asciiTheme="minorEastAsia" w:hAnsiTheme="minorEastAsia" w:cs="宋体" w:hint="eastAsia"/>
                <w:color w:val="000000"/>
                <w:kern w:val="0"/>
                <w:szCs w:val="21"/>
              </w:rPr>
              <w:t>热管理</w:t>
            </w:r>
            <w:proofErr w:type="gramEnd"/>
            <w:r w:rsidRPr="00486A3A">
              <w:rPr>
                <w:rFonts w:asciiTheme="minorEastAsia" w:hAnsiTheme="minorEastAsia" w:cs="宋体" w:hint="eastAsia"/>
                <w:color w:val="000000"/>
                <w:kern w:val="0"/>
                <w:szCs w:val="21"/>
              </w:rPr>
              <w:t>技术（新型动力电池成组系统的设计技术，高效散热技术等）、安全可靠性保证技术、低成本生产工程技术等。</w:t>
            </w:r>
          </w:p>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2.双能源动力集成单元及其控制系统：重点支持动力电池组与超级电容、车载发电机等能源集成关键技术的研发与产业</w:t>
            </w:r>
            <w:r w:rsidRPr="00486A3A">
              <w:rPr>
                <w:rFonts w:asciiTheme="minorEastAsia" w:hAnsiTheme="minorEastAsia" w:cs="宋体" w:hint="eastAsia"/>
                <w:color w:val="000000"/>
                <w:kern w:val="0"/>
                <w:szCs w:val="21"/>
              </w:rPr>
              <w:lastRenderedPageBreak/>
              <w:t>化，主要包括：通过能源集成技术大幅度提高动力电池使用寿命的工程方法、设计技术、产业化与性价比、</w:t>
            </w:r>
            <w:proofErr w:type="gramStart"/>
            <w:r w:rsidRPr="00486A3A">
              <w:rPr>
                <w:rFonts w:asciiTheme="minorEastAsia" w:hAnsiTheme="minorEastAsia" w:cs="宋体" w:hint="eastAsia"/>
                <w:color w:val="000000"/>
                <w:kern w:val="0"/>
                <w:szCs w:val="21"/>
              </w:rPr>
              <w:t>集成双</w:t>
            </w:r>
            <w:proofErr w:type="gramEnd"/>
            <w:r w:rsidRPr="00486A3A">
              <w:rPr>
                <w:rFonts w:asciiTheme="minorEastAsia" w:hAnsiTheme="minorEastAsia" w:cs="宋体" w:hint="eastAsia"/>
                <w:color w:val="000000"/>
                <w:kern w:val="0"/>
                <w:szCs w:val="21"/>
              </w:rPr>
              <w:t>能源动力单元的控制技术、与新能源汽车配套等，形成具有自主知识产权，实现产业化，并在新能源汽车上配套应用。500万元/项。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黑体"/>
                <w:b/>
                <w:bCs/>
                <w:color w:val="000000"/>
                <w:kern w:val="0"/>
                <w:sz w:val="24"/>
                <w:szCs w:val="24"/>
              </w:rPr>
            </w:pP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lastRenderedPageBreak/>
              <w:t>4</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新能源汽车动力系统的开发与产业化</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提高电动汽车动力系统的效率、可靠性、耐久性和性价比；研发电池、电机本体相匹配的模糊控制技术、创新传动结构、智能控制技术,形成结构简单、响应快速、抗干扰性强的动力系统单元，实现产业化，在整车应用验证，且通过电动车城市工况</w:t>
            </w:r>
            <w:proofErr w:type="gramStart"/>
            <w:r w:rsidRPr="00486A3A">
              <w:rPr>
                <w:rFonts w:asciiTheme="minorEastAsia" w:hAnsiTheme="minorEastAsia" w:cs="宋体" w:hint="eastAsia"/>
                <w:color w:val="000000"/>
                <w:kern w:val="0"/>
                <w:szCs w:val="21"/>
              </w:rPr>
              <w:t>法评价</w:t>
            </w:r>
            <w:proofErr w:type="gramEnd"/>
            <w:r w:rsidRPr="00486A3A">
              <w:rPr>
                <w:rFonts w:asciiTheme="minorEastAsia" w:hAnsiTheme="minorEastAsia" w:cs="宋体" w:hint="eastAsia"/>
                <w:color w:val="000000"/>
                <w:kern w:val="0"/>
                <w:szCs w:val="21"/>
              </w:rPr>
              <w:t>节能效果评估。500万元/项。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5</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新能源汽车动力总成检验检测平台建设</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建立汽车动力总成及组成单元的评价体系，全面评价动力总成及组成单元的水平。500万元/项。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1494"/>
        </w:trPr>
        <w:tc>
          <w:tcPr>
            <w:tcW w:w="722" w:type="dxa"/>
            <w:tcBorders>
              <w:left w:val="single" w:sz="4" w:space="0" w:color="auto"/>
              <w:bottom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6</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新能源汽车创新基地建设及协同技术创新</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olor w:val="000000"/>
                <w:sz w:val="24"/>
              </w:rPr>
            </w:pPr>
            <w:r w:rsidRPr="00486A3A">
              <w:rPr>
                <w:rFonts w:asciiTheme="minorEastAsia" w:hAnsiTheme="minorEastAsia" w:cs="宋体" w:hint="eastAsia"/>
                <w:color w:val="000000"/>
                <w:kern w:val="0"/>
                <w:szCs w:val="21"/>
              </w:rPr>
              <w:t>支持建设新能源汽车创新基地，并开展协同技术创新。包括：1.创新基地建设,</w:t>
            </w:r>
            <w:r w:rsidRPr="00486A3A">
              <w:rPr>
                <w:rFonts w:asciiTheme="minorEastAsia" w:hAnsiTheme="minorEastAsia" w:hint="eastAsia"/>
                <w:color w:val="000000"/>
                <w:sz w:val="24"/>
              </w:rPr>
              <w:t>2.创新基地项目。</w:t>
            </w:r>
          </w:p>
          <w:p w:rsidR="004A4342" w:rsidRPr="00486A3A" w:rsidRDefault="004A4342" w:rsidP="005E5014">
            <w:pPr>
              <w:jc w:val="left"/>
              <w:rPr>
                <w:rFonts w:asciiTheme="minorEastAsia" w:hAnsiTheme="minorEastAsia"/>
                <w:color w:val="000000"/>
                <w:sz w:val="24"/>
              </w:rPr>
            </w:pPr>
            <w:r w:rsidRPr="00486A3A">
              <w:rPr>
                <w:rFonts w:asciiTheme="minorEastAsia" w:hAnsiTheme="minorEastAsia" w:hint="eastAsia"/>
                <w:color w:val="000000"/>
                <w:sz w:val="24"/>
              </w:rPr>
              <w:t>1000万元/项。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37644F">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新能源汽车产业基地管理机构、产业联盟或其核心企业、新能源汽车大型骨干企业等具有法人资格的单位均可作为牵头单位组织申报。每个项目须包含上述两方面内容。采取省市联动的项目优先支持。</w:t>
            </w:r>
          </w:p>
        </w:tc>
      </w:tr>
      <w:tr w:rsidR="004A4342" w:rsidRPr="00486A3A" w:rsidTr="004A4342">
        <w:trPr>
          <w:trHeight w:val="591"/>
        </w:trPr>
        <w:tc>
          <w:tcPr>
            <w:tcW w:w="14535" w:type="dxa"/>
            <w:gridSpan w:val="10"/>
            <w:tcBorders>
              <w:left w:val="single" w:sz="4" w:space="0" w:color="auto"/>
              <w:bottom w:val="single" w:sz="4" w:space="0" w:color="auto"/>
              <w:right w:val="single" w:sz="4" w:space="0" w:color="auto"/>
            </w:tcBorders>
          </w:tcPr>
          <w:p w:rsidR="004A4342" w:rsidRPr="00486A3A" w:rsidRDefault="004A4342" w:rsidP="005E5014">
            <w:pPr>
              <w:jc w:val="center"/>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8"/>
                <w:szCs w:val="28"/>
              </w:rPr>
              <w:t>（八）、干细胞与组织工程</w:t>
            </w:r>
          </w:p>
        </w:tc>
      </w:tr>
      <w:tr w:rsidR="004A4342" w:rsidRPr="00486A3A" w:rsidTr="004A4342">
        <w:trPr>
          <w:trHeight w:val="1111"/>
        </w:trPr>
        <w:tc>
          <w:tcPr>
            <w:tcW w:w="722" w:type="dxa"/>
            <w:tcBorders>
              <w:top w:val="single" w:sz="4" w:space="0" w:color="auto"/>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w:t>
            </w:r>
          </w:p>
          <w:p w:rsidR="004A4342" w:rsidRPr="00486A3A" w:rsidRDefault="004A4342" w:rsidP="005E5014">
            <w:pPr>
              <w:spacing w:line="360" w:lineRule="auto"/>
              <w:jc w:val="center"/>
              <w:rPr>
                <w:rFonts w:asciiTheme="minorEastAsia" w:hAnsiTheme="minorEastAsia" w:cs="宋体"/>
                <w:color w:val="000000"/>
                <w:kern w:val="0"/>
                <w:szCs w:val="21"/>
              </w:rPr>
            </w:pPr>
          </w:p>
        </w:tc>
        <w:tc>
          <w:tcPr>
            <w:tcW w:w="1980" w:type="dxa"/>
            <w:gridSpan w:val="3"/>
            <w:tcBorders>
              <w:top w:val="single" w:sz="4" w:space="0" w:color="auto"/>
              <w:left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干细胞与组织工程关键技术研究</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0435ED">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重点开展符合临床级别的多能干细胞制备与诱导分化技术；以间质干细胞为代表的成体干细胞分离扩增、存储、示踪等技术。300万元/项。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0435ED">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申报团队具有很好的研究基础及前期技术；申报团队承担过或正在承担国家级干细胞研究课题或具有省部级重点实验室优先支持。</w:t>
            </w: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w:t>
            </w:r>
          </w:p>
        </w:tc>
        <w:tc>
          <w:tcPr>
            <w:tcW w:w="1980" w:type="dxa"/>
            <w:gridSpan w:val="3"/>
            <w:tcBorders>
              <w:left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临床转化研究</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0435ED">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针对威胁广东人民健康的重大疾病，如肝病、恶性血液病、自身免疫病、神经系统疾病、移植排斥、眼科疾病、心血管疾病等，建立符合临床应用的干细胞安全与质量控制标准，研究并制订干细胞临床准入规范及伦理指导原则；开展国际注册的</w:t>
            </w:r>
            <w:r w:rsidRPr="00486A3A">
              <w:rPr>
                <w:rFonts w:asciiTheme="minorEastAsia" w:hAnsiTheme="minorEastAsia" w:cs="宋体" w:hint="eastAsia"/>
                <w:color w:val="000000"/>
                <w:kern w:val="0"/>
                <w:szCs w:val="21"/>
              </w:rPr>
              <w:lastRenderedPageBreak/>
              <w:t>多中心临床实验，全面评估干细胞治疗的安全性、有效性，获得干细胞治疗的临床应用方案。500万元/项。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0435ED">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lastRenderedPageBreak/>
              <w:t>产学研联合申请，研究队伍应包括大学或科研机构、三甲临床医院、标准制定机构或企业；已建立获GMP认证的干细胞生产场地；已完成初步临床安全性与有效性的试验。</w:t>
            </w: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lastRenderedPageBreak/>
              <w:t>3</w:t>
            </w:r>
          </w:p>
        </w:tc>
        <w:tc>
          <w:tcPr>
            <w:tcW w:w="1980" w:type="dxa"/>
            <w:gridSpan w:val="3"/>
            <w:tcBorders>
              <w:left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产品研究开发</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0435ED">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开展基于干细胞的产品研发，重点支持可用于药物筛选和毒理评价的工程干细胞株研发；开展以组织工程神经、组织工程角膜等为突破口的组织工程产品研发；研发可用于干细胞规模化、标准化分离、制备、存储的生产设备。500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0435ED">
            <w:pPr>
              <w:ind w:firstLineChars="200" w:firstLine="420"/>
              <w:jc w:val="left"/>
              <w:rPr>
                <w:rFonts w:asciiTheme="minorEastAsia" w:hAnsiTheme="minorEastAsia" w:cs="黑体"/>
                <w:b/>
                <w:bCs/>
                <w:color w:val="000000"/>
                <w:kern w:val="0"/>
                <w:sz w:val="24"/>
                <w:szCs w:val="24"/>
              </w:rPr>
            </w:pPr>
            <w:r w:rsidRPr="00486A3A">
              <w:rPr>
                <w:rFonts w:asciiTheme="minorEastAsia" w:hAnsiTheme="minorEastAsia" w:cs="宋体" w:hint="eastAsia"/>
                <w:color w:val="000000"/>
                <w:kern w:val="0"/>
                <w:szCs w:val="21"/>
              </w:rPr>
              <w:t>强调产业化和应用导向，突出企业参与或牵头，产学研联合申请，研究队伍应包括企业、大学或科研机构、三甲临床医院、标准制定机构等；已建立获GMP认证的生产场地；已完成初步临床安全性与有效性的试验。</w:t>
            </w:r>
          </w:p>
        </w:tc>
      </w:tr>
      <w:tr w:rsidR="004A4342" w:rsidRPr="00486A3A" w:rsidTr="004A4342">
        <w:trPr>
          <w:trHeight w:val="2263"/>
        </w:trPr>
        <w:tc>
          <w:tcPr>
            <w:tcW w:w="722" w:type="dxa"/>
            <w:tcBorders>
              <w:left w:val="single" w:sz="4" w:space="0" w:color="auto"/>
              <w:bottom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4</w:t>
            </w:r>
          </w:p>
        </w:tc>
        <w:tc>
          <w:tcPr>
            <w:tcW w:w="1980" w:type="dxa"/>
            <w:gridSpan w:val="3"/>
            <w:tcBorders>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创新载体建设</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0435ED">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干细胞与再生医学产品研发平台。依托我省干细胞与组织工程领域具有研究基础和较强优势的高校、科研机构和企业开展干细胞与再生医学产品开发平台建设，引进一批干细胞领域创新领军人才，组织开展干细胞与组织工程领域前沿关键技术研发，突破一批核心关键技术，研发一批干细胞相关产品及治疗药物。</w:t>
            </w:r>
          </w:p>
          <w:p w:rsidR="004A4342" w:rsidRPr="00486A3A" w:rsidRDefault="004A4342" w:rsidP="000435ED">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2.干细胞与再生医学产品产业化平台。支持高校、科研机构和干细胞企业开展产学研合作，建设一批国内领先、与国际接轨的干细胞产、学、</w:t>
            </w:r>
            <w:proofErr w:type="gramStart"/>
            <w:r w:rsidRPr="00486A3A">
              <w:rPr>
                <w:rFonts w:asciiTheme="minorEastAsia" w:hAnsiTheme="minorEastAsia" w:cs="宋体" w:hint="eastAsia"/>
                <w:color w:val="000000"/>
                <w:kern w:val="0"/>
                <w:szCs w:val="21"/>
              </w:rPr>
              <w:t>研</w:t>
            </w:r>
            <w:proofErr w:type="gramEnd"/>
            <w:r w:rsidRPr="00486A3A">
              <w:rPr>
                <w:rFonts w:asciiTheme="minorEastAsia" w:hAnsiTheme="minorEastAsia" w:cs="宋体" w:hint="eastAsia"/>
                <w:color w:val="000000"/>
                <w:kern w:val="0"/>
                <w:szCs w:val="21"/>
              </w:rPr>
              <w:t>综合开发平台，建设一批干细胞产业化基地和院士工作站。鼓励从事干细胞与再生医学研究的科研院所、医疗机构和企业开展联盟合作，开展技术分工合作，实行知识产权共享，加速科技成果的转化运用。</w:t>
            </w:r>
          </w:p>
          <w:p w:rsidR="004A4342" w:rsidRPr="00486A3A" w:rsidRDefault="004A4342" w:rsidP="000435ED">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干细胞临床应用与转化示范基地。依托具有工作基础的三甲医院，建立通过GMP认证的干细胞制备实验室，建设干细胞临床研究与转化示范基地，并依托示范基地开展规范的临床试验，开展国际注册的临床试验，完成相关疾病干细胞治疗的临床应用方案，为推动干细胞治疗技术的科学、有序发展提供实践依据。</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1000万元/项。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0435ED" w:rsidP="000435ED">
            <w:pPr>
              <w:ind w:firstLineChars="200"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4A4342" w:rsidRPr="00486A3A">
              <w:rPr>
                <w:rFonts w:asciiTheme="minorEastAsia" w:hAnsiTheme="minorEastAsia" w:cs="宋体" w:hint="eastAsia"/>
                <w:color w:val="000000"/>
                <w:kern w:val="0"/>
                <w:szCs w:val="21"/>
              </w:rPr>
              <w:t>项目单位是我省干细胞与组织工程研究开发的重点单位，在全国干细胞与组织工程领域具有雄厚的研究实力和影响力。</w:t>
            </w:r>
          </w:p>
          <w:p w:rsidR="004A4342" w:rsidRPr="00486A3A" w:rsidRDefault="000435ED" w:rsidP="000435ED">
            <w:pPr>
              <w:ind w:firstLineChars="200"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r w:rsidR="004A4342" w:rsidRPr="00486A3A">
              <w:rPr>
                <w:rFonts w:asciiTheme="minorEastAsia" w:hAnsiTheme="minorEastAsia" w:cs="宋体" w:hint="eastAsia"/>
                <w:color w:val="000000"/>
                <w:kern w:val="0"/>
                <w:szCs w:val="21"/>
              </w:rPr>
              <w:t>项目单位拥有一批达到国际先进水平的干细胞与组织工程技术(已获得相关专利)，拥有较为完善的研发设备和研发体系。</w:t>
            </w:r>
          </w:p>
          <w:p w:rsidR="004A4342" w:rsidRPr="00486A3A" w:rsidRDefault="004A4342" w:rsidP="000435ED">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3.项目单位有一支较强的干细胞与组织工程研究队伍(核心研究人员不低于20人)，并由全国知名专家担任学科带头人。</w:t>
            </w:r>
          </w:p>
        </w:tc>
      </w:tr>
      <w:tr w:rsidR="004A4342" w:rsidRPr="00486A3A" w:rsidTr="004A4342">
        <w:trPr>
          <w:trHeight w:val="516"/>
        </w:trPr>
        <w:tc>
          <w:tcPr>
            <w:tcW w:w="14535" w:type="dxa"/>
            <w:gridSpan w:val="10"/>
            <w:tcBorders>
              <w:left w:val="single" w:sz="4" w:space="0" w:color="auto"/>
              <w:bottom w:val="single" w:sz="4" w:space="0" w:color="auto"/>
              <w:right w:val="single" w:sz="4" w:space="0" w:color="auto"/>
            </w:tcBorders>
          </w:tcPr>
          <w:p w:rsidR="004A4342" w:rsidRPr="00486A3A" w:rsidRDefault="004A4342" w:rsidP="005E5014">
            <w:pPr>
              <w:jc w:val="center"/>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8"/>
                <w:szCs w:val="28"/>
              </w:rPr>
              <w:lastRenderedPageBreak/>
              <w:t>（九）、</w:t>
            </w:r>
            <w:proofErr w:type="gramStart"/>
            <w:r w:rsidRPr="00486A3A">
              <w:rPr>
                <w:rFonts w:asciiTheme="minorEastAsia" w:hAnsiTheme="minorEastAsia" w:cs="黑体" w:hint="eastAsia"/>
                <w:b/>
                <w:bCs/>
                <w:color w:val="000000"/>
                <w:kern w:val="0"/>
                <w:sz w:val="28"/>
                <w:szCs w:val="28"/>
              </w:rPr>
              <w:t>增材制造</w:t>
            </w:r>
            <w:proofErr w:type="gramEnd"/>
            <w:r w:rsidRPr="00486A3A">
              <w:rPr>
                <w:rFonts w:asciiTheme="minorEastAsia" w:hAnsiTheme="minorEastAsia" w:cs="黑体" w:hint="eastAsia"/>
                <w:b/>
                <w:bCs/>
                <w:color w:val="000000"/>
                <w:kern w:val="0"/>
                <w:sz w:val="28"/>
                <w:szCs w:val="28"/>
              </w:rPr>
              <w:t>（3D打印）技术</w:t>
            </w:r>
          </w:p>
        </w:tc>
      </w:tr>
      <w:tr w:rsidR="004A4342" w:rsidRPr="00486A3A" w:rsidTr="004A4342">
        <w:trPr>
          <w:trHeight w:val="378"/>
        </w:trPr>
        <w:tc>
          <w:tcPr>
            <w:tcW w:w="722" w:type="dxa"/>
            <w:tcBorders>
              <w:top w:val="single" w:sz="4" w:space="0" w:color="auto"/>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1</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高性能3D打印材料</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E16CF7">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通过3D打印用高性能材料研发与专用材料体系研究，建立3D打印专用材料体系。重点研制ABS、生物降解材料、尼龙、PC、光敏树脂等非金属3D打印专用材料和钛合金、钴铬合金、铝合金、铜合金、镍基合金等金属3D打印专用材料。</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优先支持与对应3D打印装备联合申报的企业。</w:t>
            </w: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2</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金属3D打印装备及产业化</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E16CF7">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针对金属3D打印成型精度和表面质量等技术瓶颈，研发激光选区熔化3D打印装备，达到国际先进或国内领先水平，为大规模工业应用奠定基础。</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500万元/项。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非金属3D打印装备及产业化</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E16CF7">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针对热塑性聚合物挤出、光敏树脂固化、激光烧结和粘合剂喷射等3D打印装备技术瓶颈，通过研发高性能非金属3D打印装备，提高非金属3D打印产品的尺寸精度、成型效率和稳定性，降低设备成本，达到国际先进水平，提升非金属3D打印装备的市场竞争力，拓展应用范围。</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378"/>
        </w:trPr>
        <w:tc>
          <w:tcPr>
            <w:tcW w:w="722" w:type="dxa"/>
            <w:tcBorders>
              <w:left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4</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生物医疗3D打印技术和产品研发</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E16CF7">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针对组织损伤修复、疾病治疗及康复等，通过研发生物医疗3D打印技术及装置，开发高端植入式医疗器械产品和个性化医疗器具。</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500万元/项。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r w:rsidR="004A4342" w:rsidRPr="00486A3A" w:rsidTr="004A4342">
        <w:trPr>
          <w:trHeight w:val="1327"/>
        </w:trPr>
        <w:tc>
          <w:tcPr>
            <w:tcW w:w="722" w:type="dxa"/>
            <w:tcBorders>
              <w:left w:val="single" w:sz="4" w:space="0" w:color="auto"/>
              <w:bottom w:val="single" w:sz="4" w:space="0" w:color="auto"/>
              <w:right w:val="single" w:sz="4" w:space="0" w:color="auto"/>
            </w:tcBorders>
          </w:tcPr>
          <w:p w:rsidR="004A4342" w:rsidRPr="00486A3A" w:rsidRDefault="004A4342" w:rsidP="005E5014">
            <w:pPr>
              <w:spacing w:line="360" w:lineRule="auto"/>
              <w:jc w:val="center"/>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5</w:t>
            </w:r>
          </w:p>
        </w:tc>
        <w:tc>
          <w:tcPr>
            <w:tcW w:w="1980" w:type="dxa"/>
            <w:gridSpan w:val="3"/>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黑体" w:hint="eastAsia"/>
                <w:b/>
                <w:bCs/>
                <w:color w:val="000000"/>
                <w:kern w:val="0"/>
                <w:sz w:val="24"/>
                <w:szCs w:val="24"/>
              </w:rPr>
              <w:t>面向3D打印的共性技术研究</w:t>
            </w:r>
          </w:p>
        </w:tc>
        <w:tc>
          <w:tcPr>
            <w:tcW w:w="5923" w:type="dxa"/>
            <w:gridSpan w:val="2"/>
            <w:tcBorders>
              <w:top w:val="single" w:sz="4" w:space="0" w:color="auto"/>
              <w:left w:val="single" w:sz="4" w:space="0" w:color="auto"/>
              <w:bottom w:val="single" w:sz="4" w:space="0" w:color="auto"/>
              <w:right w:val="single" w:sz="4" w:space="0" w:color="auto"/>
            </w:tcBorders>
          </w:tcPr>
          <w:p w:rsidR="004A4342" w:rsidRPr="00486A3A" w:rsidRDefault="004A4342" w:rsidP="00E16CF7">
            <w:pPr>
              <w:ind w:firstLineChars="200" w:firstLine="420"/>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研发多功能3D打印数据处理软件，构建3D模型库，开展3D打印技术预见及产业发展监测研究。</w:t>
            </w:r>
          </w:p>
          <w:p w:rsidR="004A4342" w:rsidRPr="00486A3A" w:rsidRDefault="004A4342" w:rsidP="005E5014">
            <w:pPr>
              <w:jc w:val="left"/>
              <w:rPr>
                <w:rFonts w:asciiTheme="minorEastAsia" w:hAnsiTheme="minorEastAsia" w:cs="宋体"/>
                <w:color w:val="000000"/>
                <w:kern w:val="0"/>
                <w:szCs w:val="21"/>
              </w:rPr>
            </w:pPr>
            <w:r w:rsidRPr="00486A3A">
              <w:rPr>
                <w:rFonts w:asciiTheme="minorEastAsia" w:hAnsiTheme="minorEastAsia" w:cs="宋体" w:hint="eastAsia"/>
                <w:color w:val="000000"/>
                <w:kern w:val="0"/>
                <w:szCs w:val="21"/>
              </w:rPr>
              <w:t>300万元/项。</w:t>
            </w:r>
          </w:p>
        </w:tc>
        <w:tc>
          <w:tcPr>
            <w:tcW w:w="5910" w:type="dxa"/>
            <w:gridSpan w:val="4"/>
            <w:tcBorders>
              <w:top w:val="single" w:sz="4" w:space="0" w:color="auto"/>
              <w:left w:val="single" w:sz="4" w:space="0" w:color="auto"/>
              <w:bottom w:val="single" w:sz="4" w:space="0" w:color="auto"/>
              <w:right w:val="single" w:sz="4" w:space="0" w:color="auto"/>
            </w:tcBorders>
          </w:tcPr>
          <w:p w:rsidR="004A4342" w:rsidRPr="00486A3A" w:rsidRDefault="004A4342" w:rsidP="005E5014">
            <w:pPr>
              <w:jc w:val="left"/>
              <w:rPr>
                <w:rFonts w:asciiTheme="minorEastAsia" w:hAnsiTheme="minorEastAsia" w:cs="宋体"/>
                <w:color w:val="000000"/>
                <w:kern w:val="0"/>
                <w:szCs w:val="21"/>
              </w:rPr>
            </w:pPr>
          </w:p>
        </w:tc>
      </w:tr>
    </w:tbl>
    <w:p w:rsidR="008E6AE9" w:rsidRPr="008E6AE9" w:rsidRDefault="008E6AE9" w:rsidP="008E6AE9">
      <w:pPr>
        <w:jc w:val="left"/>
      </w:pPr>
    </w:p>
    <w:sectPr w:rsidR="008E6AE9" w:rsidRPr="008E6AE9" w:rsidSect="004A434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F12" w:rsidRDefault="00F12F12" w:rsidP="003348F9">
      <w:r>
        <w:separator/>
      </w:r>
    </w:p>
  </w:endnote>
  <w:endnote w:type="continuationSeparator" w:id="0">
    <w:p w:rsidR="00F12F12" w:rsidRDefault="00F12F12" w:rsidP="003348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F12" w:rsidRDefault="00F12F12" w:rsidP="003348F9">
      <w:r>
        <w:separator/>
      </w:r>
    </w:p>
  </w:footnote>
  <w:footnote w:type="continuationSeparator" w:id="0">
    <w:p w:rsidR="00F12F12" w:rsidRDefault="00F12F12" w:rsidP="00334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D9F53"/>
    <w:multiLevelType w:val="singleLevel"/>
    <w:tmpl w:val="553D9F53"/>
    <w:lvl w:ilvl="0">
      <w:start w:val="1"/>
      <w:numFmt w:val="decimal"/>
      <w:suff w:val="nothing"/>
      <w:lvlText w:val="%1."/>
      <w:lvlJc w:val="left"/>
    </w:lvl>
  </w:abstractNum>
  <w:abstractNum w:abstractNumId="1">
    <w:nsid w:val="553D9FA1"/>
    <w:multiLevelType w:val="singleLevel"/>
    <w:tmpl w:val="553D9FA1"/>
    <w:lvl w:ilvl="0">
      <w:start w:val="1"/>
      <w:numFmt w:val="decimal"/>
      <w:suff w:val="nothing"/>
      <w:lvlText w:val="%1."/>
      <w:lvlJc w:val="left"/>
    </w:lvl>
  </w:abstractNum>
  <w:abstractNum w:abstractNumId="2">
    <w:nsid w:val="553DA223"/>
    <w:multiLevelType w:val="singleLevel"/>
    <w:tmpl w:val="553DA223"/>
    <w:lvl w:ilvl="0">
      <w:start w:val="1"/>
      <w:numFmt w:val="decimal"/>
      <w:suff w:val="nothing"/>
      <w:lvlText w:val="%1、"/>
      <w:lvlJc w:val="left"/>
    </w:lvl>
  </w:abstractNum>
  <w:abstractNum w:abstractNumId="3">
    <w:nsid w:val="553DA28E"/>
    <w:multiLevelType w:val="singleLevel"/>
    <w:tmpl w:val="553DA28E"/>
    <w:lvl w:ilvl="0">
      <w:start w:val="1"/>
      <w:numFmt w:val="decimal"/>
      <w:suff w:val="nothing"/>
      <w:lvlText w:val="%1、"/>
      <w:lvlJc w:val="left"/>
    </w:lvl>
  </w:abstractNum>
  <w:abstractNum w:abstractNumId="4">
    <w:nsid w:val="553DE973"/>
    <w:multiLevelType w:val="singleLevel"/>
    <w:tmpl w:val="553DE973"/>
    <w:lvl w:ilvl="0">
      <w:start w:val="1"/>
      <w:numFmt w:val="decimal"/>
      <w:suff w:val="nothing"/>
      <w:lvlText w:val="%1、"/>
      <w:lvlJc w:val="left"/>
    </w:lvl>
  </w:abstractNum>
  <w:abstractNum w:abstractNumId="5">
    <w:nsid w:val="553DEA35"/>
    <w:multiLevelType w:val="singleLevel"/>
    <w:tmpl w:val="553DEA35"/>
    <w:lvl w:ilvl="0">
      <w:start w:val="1"/>
      <w:numFmt w:val="decimal"/>
      <w:suff w:val="nothing"/>
      <w:lvlText w:val="（%1）"/>
      <w:lvlJc w:val="left"/>
    </w:lvl>
  </w:abstractNum>
  <w:abstractNum w:abstractNumId="6">
    <w:nsid w:val="553DEAE4"/>
    <w:multiLevelType w:val="singleLevel"/>
    <w:tmpl w:val="553DEAE4"/>
    <w:lvl w:ilvl="0">
      <w:start w:val="1"/>
      <w:numFmt w:val="decimal"/>
      <w:suff w:val="nothing"/>
      <w:lvlText w:val="（%1）"/>
      <w:lvlJc w:val="left"/>
    </w:lvl>
  </w:abstractNum>
  <w:abstractNum w:abstractNumId="7">
    <w:nsid w:val="553DEB1F"/>
    <w:multiLevelType w:val="singleLevel"/>
    <w:tmpl w:val="553DEB1F"/>
    <w:lvl w:ilvl="0">
      <w:start w:val="1"/>
      <w:numFmt w:val="decimal"/>
      <w:suff w:val="nothing"/>
      <w:lvlText w:val="（%1）"/>
      <w:lvlJc w:val="left"/>
    </w:lvl>
  </w:abstractNum>
  <w:abstractNum w:abstractNumId="8">
    <w:nsid w:val="553EE042"/>
    <w:multiLevelType w:val="singleLevel"/>
    <w:tmpl w:val="553EE042"/>
    <w:lvl w:ilvl="0">
      <w:start w:val="1"/>
      <w:numFmt w:val="decimal"/>
      <w:suff w:val="nothing"/>
      <w:lvlText w:val="%1."/>
      <w:lvlJc w:val="left"/>
    </w:lvl>
  </w:abstractNum>
  <w:abstractNum w:abstractNumId="9">
    <w:nsid w:val="5555A0F1"/>
    <w:multiLevelType w:val="singleLevel"/>
    <w:tmpl w:val="5555A0F1"/>
    <w:lvl w:ilvl="0">
      <w:start w:val="1"/>
      <w:numFmt w:val="decimal"/>
      <w:suff w:val="nothing"/>
      <w:lvlText w:val="%1."/>
      <w:lvlJc w:val="left"/>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6AE9"/>
    <w:rsid w:val="000435ED"/>
    <w:rsid w:val="003348F9"/>
    <w:rsid w:val="0037644F"/>
    <w:rsid w:val="00486A3A"/>
    <w:rsid w:val="004A4342"/>
    <w:rsid w:val="00746E8D"/>
    <w:rsid w:val="008A2AE6"/>
    <w:rsid w:val="008E6AE9"/>
    <w:rsid w:val="009E3580"/>
    <w:rsid w:val="00C84811"/>
    <w:rsid w:val="00E16CF7"/>
    <w:rsid w:val="00F12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48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48F9"/>
    <w:rPr>
      <w:sz w:val="18"/>
      <w:szCs w:val="18"/>
    </w:rPr>
  </w:style>
  <w:style w:type="paragraph" w:styleId="a4">
    <w:name w:val="footer"/>
    <w:basedOn w:val="a"/>
    <w:link w:val="Char0"/>
    <w:uiPriority w:val="99"/>
    <w:semiHidden/>
    <w:unhideWhenUsed/>
    <w:rsid w:val="003348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48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1033</Words>
  <Characters>5891</Characters>
  <Application>Microsoft Office Word</Application>
  <DocSecurity>0</DocSecurity>
  <Lines>49</Lines>
  <Paragraphs>13</Paragraphs>
  <ScaleCrop>false</ScaleCrop>
  <Company>Microsoft</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4</cp:revision>
  <dcterms:created xsi:type="dcterms:W3CDTF">2015-09-11T06:19:00Z</dcterms:created>
  <dcterms:modified xsi:type="dcterms:W3CDTF">2015-09-16T01:59:00Z</dcterms:modified>
</cp:coreProperties>
</file>